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452331" w14:textId="77777777" w:rsidR="00247084" w:rsidRDefault="00247084">
      <w:pPr>
        <w:pBdr>
          <w:top w:val="nil"/>
          <w:left w:val="nil"/>
          <w:bottom w:val="nil"/>
          <w:right w:val="nil"/>
          <w:between w:val="nil"/>
        </w:pBdr>
        <w:jc w:val="center"/>
        <w:rPr>
          <w:rFonts w:ascii="Arial" w:eastAsia="Arial" w:hAnsi="Arial" w:cs="Arial"/>
          <w:b/>
          <w:color w:val="0070C0"/>
          <w:sz w:val="22"/>
          <w:szCs w:val="22"/>
          <w:u w:val="single"/>
        </w:rPr>
      </w:pPr>
    </w:p>
    <w:p w14:paraId="10640125" w14:textId="77777777" w:rsidR="00247084" w:rsidRDefault="003F4C0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u w:val="single"/>
        </w:rPr>
      </w:pPr>
      <w:r>
        <w:rPr>
          <w:rFonts w:ascii="Arial" w:eastAsia="Arial" w:hAnsi="Arial" w:cs="Arial"/>
          <w:b/>
          <w:color w:val="0070C0"/>
          <w:u w:val="single"/>
        </w:rPr>
        <w:t>6º Aniversario de los Objetivos de Desarrollo Sostenible</w:t>
      </w:r>
    </w:p>
    <w:p w14:paraId="678CA31C" w14:textId="77777777" w:rsidR="00247084" w:rsidRDefault="0024708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u w:val="single"/>
        </w:rPr>
      </w:pPr>
    </w:p>
    <w:p w14:paraId="195A4BA1" w14:textId="77777777" w:rsidR="00247084" w:rsidRDefault="003F4C0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sz w:val="35"/>
          <w:szCs w:val="35"/>
        </w:rPr>
      </w:pPr>
      <w:r>
        <w:rPr>
          <w:rFonts w:ascii="Arial" w:eastAsia="Arial" w:hAnsi="Arial" w:cs="Arial"/>
          <w:b/>
          <w:color w:val="0070C0"/>
          <w:sz w:val="35"/>
          <w:szCs w:val="35"/>
        </w:rPr>
        <w:t xml:space="preserve">El 36% de las empresas en España afirma no estar familiarizada con los ODS y un 72% reconoce no haberlos implementado con vistas al 2030 </w:t>
      </w:r>
    </w:p>
    <w:p w14:paraId="38142CE4" w14:textId="77777777" w:rsidR="00247084" w:rsidRDefault="0024708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sz w:val="35"/>
          <w:szCs w:val="35"/>
        </w:rPr>
      </w:pPr>
    </w:p>
    <w:p w14:paraId="790AF2A7" w14:textId="77777777" w:rsidR="00247084" w:rsidRDefault="003F4C0A">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Solo un 13% de las compañías afirma estar al día con los 17 Objetivos de Desarrollo Sostenible diseñados por la ONU</w:t>
      </w:r>
    </w:p>
    <w:p w14:paraId="340BE9FA" w14:textId="77777777" w:rsidR="00247084" w:rsidRDefault="003F4C0A">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P</w:t>
      </w:r>
      <w:r>
        <w:rPr>
          <w:rFonts w:ascii="Arial" w:eastAsia="Arial" w:hAnsi="Arial" w:cs="Arial"/>
          <w:color w:val="0070C0"/>
          <w:sz w:val="20"/>
          <w:szCs w:val="20"/>
        </w:rPr>
        <w:t>or tamaño de empresa, aquellas con menos de 50 empleados son las que menos han oído hablar de este término (29%)</w:t>
      </w:r>
    </w:p>
    <w:p w14:paraId="481BF8A8" w14:textId="77777777" w:rsidR="00247084" w:rsidRDefault="00247084">
      <w:pPr>
        <w:pBdr>
          <w:top w:val="nil"/>
          <w:left w:val="nil"/>
          <w:bottom w:val="nil"/>
          <w:right w:val="nil"/>
          <w:between w:val="nil"/>
        </w:pBdr>
        <w:spacing w:line="252" w:lineRule="auto"/>
        <w:ind w:left="720"/>
        <w:jc w:val="both"/>
        <w:rPr>
          <w:rFonts w:ascii="Arial" w:eastAsia="Arial" w:hAnsi="Arial" w:cs="Arial"/>
          <w:color w:val="0070C0"/>
          <w:sz w:val="20"/>
          <w:szCs w:val="20"/>
        </w:rPr>
      </w:pPr>
    </w:p>
    <w:p w14:paraId="741F20E4" w14:textId="77777777" w:rsidR="00247084" w:rsidRDefault="003F4C0A">
      <w:pPr>
        <w:spacing w:line="276" w:lineRule="auto"/>
        <w:jc w:val="both"/>
        <w:rPr>
          <w:rFonts w:ascii="Arial" w:eastAsia="Arial" w:hAnsi="Arial" w:cs="Arial"/>
          <w:sz w:val="20"/>
          <w:szCs w:val="20"/>
        </w:rPr>
      </w:pPr>
      <w:r>
        <w:rPr>
          <w:rFonts w:ascii="Arial" w:eastAsia="Arial" w:hAnsi="Arial" w:cs="Arial"/>
          <w:b/>
          <w:sz w:val="20"/>
          <w:szCs w:val="20"/>
        </w:rPr>
        <w:t>Madrid, 23 de septiembre de 2021</w:t>
      </w:r>
      <w:r>
        <w:rPr>
          <w:b/>
        </w:rPr>
        <w:t xml:space="preserve"> – </w:t>
      </w:r>
      <w:r>
        <w:rPr>
          <w:rFonts w:ascii="Arial" w:eastAsia="Arial" w:hAnsi="Arial" w:cs="Arial"/>
          <w:sz w:val="20"/>
          <w:szCs w:val="20"/>
        </w:rPr>
        <w:t>El pasado 25 de septiembre de 2015, la 70ª Asamblea General de las Naciones Unidas se convirtió en el marco de adopción de los 17 Objetivos de Desarrollo Sostenible. Una iniciativa destinada a transformar el mundo con vistas a la denominada Agenda 2030. El</w:t>
      </w:r>
      <w:r>
        <w:rPr>
          <w:rFonts w:ascii="Arial" w:eastAsia="Arial" w:hAnsi="Arial" w:cs="Arial"/>
          <w:sz w:val="20"/>
          <w:szCs w:val="20"/>
        </w:rPr>
        <w:t xml:space="preserve"> reciente 'Sustainable Development </w:t>
      </w:r>
      <w:proofErr w:type="spellStart"/>
      <w:r>
        <w:rPr>
          <w:rFonts w:ascii="Arial" w:eastAsia="Arial" w:hAnsi="Arial" w:cs="Arial"/>
          <w:sz w:val="20"/>
          <w:szCs w:val="20"/>
        </w:rPr>
        <w:t>Goals</w:t>
      </w:r>
      <w:proofErr w:type="spellEnd"/>
      <w:r>
        <w:rPr>
          <w:rFonts w:ascii="Arial" w:eastAsia="Arial" w:hAnsi="Arial" w:cs="Arial"/>
          <w:sz w:val="20"/>
          <w:szCs w:val="20"/>
        </w:rPr>
        <w:t xml:space="preserve"> Report 2021' publicado precisamente por Naciones Unidas en relación al impacto de la COVID-19 en el avance de los ODS, indica sin embargo que se han perdido años de progreso a nivel mundial. En este sentido, la pand</w:t>
      </w:r>
      <w:r>
        <w:rPr>
          <w:rFonts w:ascii="Arial" w:eastAsia="Arial" w:hAnsi="Arial" w:cs="Arial"/>
          <w:sz w:val="20"/>
          <w:szCs w:val="20"/>
        </w:rPr>
        <w:t>emia ha contribuido a agravar los índices de pobreza y desigualdad, la pérdida de empleo y el crecimiento de la economía irregular.</w:t>
      </w:r>
    </w:p>
    <w:p w14:paraId="693DBF31" w14:textId="77777777" w:rsidR="00247084" w:rsidRDefault="00247084">
      <w:pPr>
        <w:spacing w:line="276" w:lineRule="auto"/>
        <w:jc w:val="both"/>
        <w:rPr>
          <w:rFonts w:ascii="Arial" w:eastAsia="Arial" w:hAnsi="Arial" w:cs="Arial"/>
          <w:sz w:val="20"/>
          <w:szCs w:val="20"/>
        </w:rPr>
      </w:pPr>
    </w:p>
    <w:p w14:paraId="00DC9817" w14:textId="77777777" w:rsidR="00247084" w:rsidRDefault="003F4C0A">
      <w:pPr>
        <w:spacing w:line="276" w:lineRule="auto"/>
        <w:jc w:val="both"/>
        <w:rPr>
          <w:rFonts w:ascii="Arial" w:eastAsia="Arial" w:hAnsi="Arial" w:cs="Arial"/>
          <w:sz w:val="20"/>
          <w:szCs w:val="20"/>
        </w:rPr>
      </w:pPr>
      <w:r>
        <w:rPr>
          <w:rFonts w:ascii="Arial" w:eastAsia="Arial" w:hAnsi="Arial" w:cs="Arial"/>
          <w:sz w:val="20"/>
          <w:szCs w:val="20"/>
        </w:rPr>
        <w:t xml:space="preserve">Por otra parte, tal y como apuntan los datos de un </w:t>
      </w:r>
      <w:r>
        <w:rPr>
          <w:rFonts w:ascii="Arial" w:eastAsia="Arial" w:hAnsi="Arial" w:cs="Arial"/>
          <w:b/>
          <w:sz w:val="20"/>
          <w:szCs w:val="20"/>
        </w:rPr>
        <w:t>informe de InfoJobs sobre la implementación de los ODS en las empresas d</w:t>
      </w:r>
      <w:r>
        <w:rPr>
          <w:rFonts w:ascii="Arial" w:eastAsia="Arial" w:hAnsi="Arial" w:cs="Arial"/>
          <w:b/>
          <w:sz w:val="20"/>
          <w:szCs w:val="20"/>
        </w:rPr>
        <w:t xml:space="preserve">e España, </w:t>
      </w:r>
      <w:r>
        <w:rPr>
          <w:rFonts w:ascii="Arial" w:eastAsia="Arial" w:hAnsi="Arial" w:cs="Arial"/>
          <w:sz w:val="20"/>
          <w:szCs w:val="20"/>
        </w:rPr>
        <w:t xml:space="preserve">existe un problema casi igual de grave en torno al conocimiento que estas compañías tienen de los mismos. Así, hasta </w:t>
      </w:r>
      <w:r>
        <w:rPr>
          <w:rFonts w:ascii="Arial" w:eastAsia="Arial" w:hAnsi="Arial" w:cs="Arial"/>
          <w:b/>
          <w:sz w:val="20"/>
          <w:szCs w:val="20"/>
        </w:rPr>
        <w:t>el 36% de las empresas en España afirma no estar familiarizada con los ODS, y un 35% señala haber oído hablar de estos, pero no t</w:t>
      </w:r>
      <w:r>
        <w:rPr>
          <w:rFonts w:ascii="Arial" w:eastAsia="Arial" w:hAnsi="Arial" w:cs="Arial"/>
          <w:b/>
          <w:sz w:val="20"/>
          <w:szCs w:val="20"/>
        </w:rPr>
        <w:t xml:space="preserve">ener un conocimiento profundo de lo que implican. </w:t>
      </w:r>
      <w:r>
        <w:rPr>
          <w:rFonts w:ascii="Arial" w:eastAsia="Arial" w:hAnsi="Arial" w:cs="Arial"/>
          <w:sz w:val="20"/>
          <w:szCs w:val="20"/>
        </w:rPr>
        <w:t xml:space="preserve">De hecho, solo un 13% de las compañías afirma estar al día con los 17 Objetivos de Desarrollo Sostenible diseñados por la ONU. Finalmente, un 16% dice haberse informado sobre ellos en algún momento o haber </w:t>
      </w:r>
      <w:r>
        <w:rPr>
          <w:rFonts w:ascii="Arial" w:eastAsia="Arial" w:hAnsi="Arial" w:cs="Arial"/>
          <w:sz w:val="20"/>
          <w:szCs w:val="20"/>
        </w:rPr>
        <w:t>recibido información en profundidad.</w:t>
      </w:r>
    </w:p>
    <w:p w14:paraId="29C3634D" w14:textId="77777777" w:rsidR="00247084" w:rsidRDefault="00247084">
      <w:pPr>
        <w:spacing w:line="276" w:lineRule="auto"/>
        <w:jc w:val="both"/>
        <w:rPr>
          <w:rFonts w:ascii="Arial" w:eastAsia="Arial" w:hAnsi="Arial" w:cs="Arial"/>
          <w:sz w:val="20"/>
          <w:szCs w:val="20"/>
        </w:rPr>
      </w:pPr>
    </w:p>
    <w:p w14:paraId="47C55C9C" w14:textId="77777777" w:rsidR="00247084" w:rsidRDefault="003F4C0A">
      <w:pPr>
        <w:spacing w:line="276" w:lineRule="auto"/>
        <w:jc w:val="both"/>
        <w:rPr>
          <w:rFonts w:ascii="Arial" w:eastAsia="Arial" w:hAnsi="Arial" w:cs="Arial"/>
          <w:i/>
          <w:sz w:val="20"/>
          <w:szCs w:val="20"/>
        </w:rPr>
      </w:pPr>
      <w:r>
        <w:rPr>
          <w:rFonts w:ascii="Arial" w:eastAsia="Arial" w:hAnsi="Arial" w:cs="Arial"/>
          <w:sz w:val="20"/>
          <w:szCs w:val="20"/>
        </w:rPr>
        <w:t xml:space="preserve">En palabras de </w:t>
      </w:r>
      <w:r>
        <w:rPr>
          <w:rFonts w:ascii="Arial" w:eastAsia="Arial" w:hAnsi="Arial" w:cs="Arial"/>
          <w:b/>
          <w:sz w:val="20"/>
          <w:szCs w:val="20"/>
        </w:rPr>
        <w:t>Mónica Pérez, directora de Comunicación y Estudios de InfoJobs</w:t>
      </w:r>
      <w:r>
        <w:rPr>
          <w:rFonts w:ascii="Arial" w:eastAsia="Arial" w:hAnsi="Arial" w:cs="Arial"/>
          <w:sz w:val="20"/>
          <w:szCs w:val="20"/>
        </w:rPr>
        <w:t xml:space="preserve">: </w:t>
      </w:r>
      <w:r>
        <w:rPr>
          <w:rFonts w:ascii="Arial" w:eastAsia="Arial" w:hAnsi="Arial" w:cs="Arial"/>
          <w:i/>
          <w:sz w:val="20"/>
          <w:szCs w:val="20"/>
        </w:rPr>
        <w:t>“Los resultados obtenidos a través de este informe urgen a poner en marcha nuevas vías para hacer llegar a las empresas la importancia de la adopción de los ODS como una parte trascendental de su negocio”</w:t>
      </w:r>
      <w:r>
        <w:rPr>
          <w:rFonts w:ascii="Arial" w:eastAsia="Arial" w:hAnsi="Arial" w:cs="Arial"/>
          <w:sz w:val="20"/>
          <w:szCs w:val="20"/>
        </w:rPr>
        <w:t xml:space="preserve">. Pérez ha añadido: </w:t>
      </w:r>
      <w:r>
        <w:rPr>
          <w:rFonts w:ascii="Arial" w:eastAsia="Arial" w:hAnsi="Arial" w:cs="Arial"/>
          <w:i/>
          <w:sz w:val="20"/>
          <w:szCs w:val="20"/>
        </w:rPr>
        <w:t>“El enorme impacto que ha tenido</w:t>
      </w:r>
      <w:r>
        <w:rPr>
          <w:rFonts w:ascii="Arial" w:eastAsia="Arial" w:hAnsi="Arial" w:cs="Arial"/>
          <w:i/>
          <w:sz w:val="20"/>
          <w:szCs w:val="20"/>
        </w:rPr>
        <w:t xml:space="preserve"> la pandemia debería impulsarnos a todos a trabajar con más empeño que nunca para acabar con todas esas desigualdades de las que adolece la sociedad. En concreto, desde InfoJobs estamos comprometidos con fomentar el desarrollo económico y el trabajo para t</w:t>
      </w:r>
      <w:r>
        <w:rPr>
          <w:rFonts w:ascii="Arial" w:eastAsia="Arial" w:hAnsi="Arial" w:cs="Arial"/>
          <w:i/>
          <w:sz w:val="20"/>
          <w:szCs w:val="20"/>
        </w:rPr>
        <w:t>odos, como forma de mejorar el nivel de vida de las personas e impulsar el progreso de la sociedad (ODS 8)”.</w:t>
      </w:r>
    </w:p>
    <w:p w14:paraId="797EB7A1" w14:textId="77777777" w:rsidR="00247084" w:rsidRDefault="00247084">
      <w:pPr>
        <w:spacing w:line="276" w:lineRule="auto"/>
        <w:jc w:val="both"/>
        <w:rPr>
          <w:rFonts w:ascii="Arial" w:eastAsia="Arial" w:hAnsi="Arial" w:cs="Arial"/>
          <w:i/>
          <w:sz w:val="20"/>
          <w:szCs w:val="20"/>
        </w:rPr>
      </w:pPr>
    </w:p>
    <w:p w14:paraId="0D5793AD" w14:textId="77777777" w:rsidR="00247084" w:rsidRDefault="003F4C0A">
      <w:pPr>
        <w:spacing w:line="276" w:lineRule="auto"/>
        <w:jc w:val="both"/>
        <w:rPr>
          <w:rFonts w:ascii="Arial" w:eastAsia="Arial" w:hAnsi="Arial" w:cs="Arial"/>
          <w:sz w:val="20"/>
          <w:szCs w:val="20"/>
        </w:rPr>
      </w:pPr>
      <w:r>
        <w:rPr>
          <w:rFonts w:ascii="Arial" w:eastAsia="Arial" w:hAnsi="Arial" w:cs="Arial"/>
          <w:sz w:val="20"/>
          <w:szCs w:val="20"/>
        </w:rPr>
        <w:t>Por tamaño de empresa, aquellas con menos de 50 empleados son las que menos han oído hablar de este término (29%), porcentaje que en el caso de la</w:t>
      </w:r>
      <w:r>
        <w:rPr>
          <w:rFonts w:ascii="Arial" w:eastAsia="Arial" w:hAnsi="Arial" w:cs="Arial"/>
          <w:sz w:val="20"/>
          <w:szCs w:val="20"/>
        </w:rPr>
        <w:t>s entidades con más de 50 trabajadores asciende al 40%.</w:t>
      </w:r>
    </w:p>
    <w:p w14:paraId="73C914CF" w14:textId="77777777" w:rsidR="00247084" w:rsidRDefault="00247084">
      <w:pPr>
        <w:spacing w:line="276" w:lineRule="auto"/>
        <w:jc w:val="both"/>
        <w:rPr>
          <w:rFonts w:ascii="Arial" w:eastAsia="Arial" w:hAnsi="Arial" w:cs="Arial"/>
          <w:i/>
          <w:sz w:val="20"/>
          <w:szCs w:val="20"/>
        </w:rPr>
      </w:pPr>
    </w:p>
    <w:p w14:paraId="0430358D" w14:textId="77777777" w:rsidR="00247084" w:rsidRDefault="003F4C0A">
      <w:pPr>
        <w:spacing w:line="276" w:lineRule="auto"/>
        <w:jc w:val="both"/>
        <w:rPr>
          <w:rFonts w:ascii="Arial" w:eastAsia="Arial" w:hAnsi="Arial" w:cs="Arial"/>
          <w:b/>
          <w:color w:val="0070C0"/>
          <w:sz w:val="20"/>
          <w:szCs w:val="20"/>
        </w:rPr>
      </w:pPr>
      <w:r>
        <w:rPr>
          <w:rFonts w:ascii="Arial" w:eastAsia="Arial" w:hAnsi="Arial" w:cs="Arial"/>
          <w:b/>
          <w:color w:val="0070C0"/>
          <w:sz w:val="20"/>
          <w:szCs w:val="20"/>
        </w:rPr>
        <w:t>7 de cada 10 empresas no tienen formalizados unos ODS para los próximos años</w:t>
      </w:r>
    </w:p>
    <w:p w14:paraId="48830883" w14:textId="77777777" w:rsidR="00247084" w:rsidRDefault="003F4C0A">
      <w:pPr>
        <w:spacing w:line="276" w:lineRule="auto"/>
        <w:jc w:val="both"/>
        <w:rPr>
          <w:rFonts w:ascii="Arial" w:eastAsia="Arial" w:hAnsi="Arial" w:cs="Arial"/>
          <w:sz w:val="20"/>
          <w:szCs w:val="20"/>
        </w:rPr>
      </w:pPr>
      <w:r>
        <w:rPr>
          <w:rFonts w:ascii="Arial" w:eastAsia="Arial" w:hAnsi="Arial" w:cs="Arial"/>
          <w:sz w:val="20"/>
          <w:szCs w:val="20"/>
        </w:rPr>
        <w:t>Otro dato significativo que se desprende de este estudio es el hecho de que hasta el 72% de las empresas en España reconoc</w:t>
      </w:r>
      <w:r>
        <w:rPr>
          <w:rFonts w:ascii="Arial" w:eastAsia="Arial" w:hAnsi="Arial" w:cs="Arial"/>
          <w:sz w:val="20"/>
          <w:szCs w:val="20"/>
        </w:rPr>
        <w:t>e no tener formalizados unos Objetivos de Desarrollo Sostenible con vistas a la Agenda 2030 o los próximos años. En este aspecto, se observan también diferencias según el tamaño de la empresa.</w:t>
      </w:r>
    </w:p>
    <w:p w14:paraId="65EA5C75" w14:textId="77777777" w:rsidR="00247084" w:rsidRDefault="00247084">
      <w:pPr>
        <w:spacing w:line="276" w:lineRule="auto"/>
        <w:jc w:val="both"/>
        <w:rPr>
          <w:rFonts w:ascii="Arial" w:eastAsia="Arial" w:hAnsi="Arial" w:cs="Arial"/>
          <w:sz w:val="20"/>
          <w:szCs w:val="20"/>
        </w:rPr>
      </w:pPr>
    </w:p>
    <w:p w14:paraId="6AE9F0A8" w14:textId="77777777" w:rsidR="00247084" w:rsidRDefault="003F4C0A">
      <w:pPr>
        <w:spacing w:line="276" w:lineRule="auto"/>
        <w:jc w:val="both"/>
        <w:rPr>
          <w:rFonts w:ascii="Arial" w:eastAsia="Arial" w:hAnsi="Arial" w:cs="Arial"/>
          <w:sz w:val="20"/>
          <w:szCs w:val="20"/>
        </w:rPr>
      </w:pPr>
      <w:r>
        <w:rPr>
          <w:rFonts w:ascii="Arial" w:eastAsia="Arial" w:hAnsi="Arial" w:cs="Arial"/>
          <w:sz w:val="20"/>
          <w:szCs w:val="20"/>
        </w:rPr>
        <w:t>Así, solo el 38% de las compañías de más de 50 empleados afirm</w:t>
      </w:r>
      <w:r>
        <w:rPr>
          <w:rFonts w:ascii="Arial" w:eastAsia="Arial" w:hAnsi="Arial" w:cs="Arial"/>
          <w:sz w:val="20"/>
          <w:szCs w:val="20"/>
        </w:rPr>
        <w:t>a haberlos establecido dentro de su actividad, frente al 22% de las empresas de menos de 50 trabajadores.</w:t>
      </w:r>
    </w:p>
    <w:p w14:paraId="2BC25C69" w14:textId="77777777" w:rsidR="00247084" w:rsidRDefault="00247084">
      <w:pPr>
        <w:spacing w:line="276" w:lineRule="auto"/>
        <w:jc w:val="both"/>
        <w:rPr>
          <w:rFonts w:ascii="Arial" w:eastAsia="Arial" w:hAnsi="Arial" w:cs="Arial"/>
          <w:sz w:val="20"/>
          <w:szCs w:val="20"/>
        </w:rPr>
      </w:pPr>
    </w:p>
    <w:p w14:paraId="5A5FF9E4" w14:textId="77777777" w:rsidR="00247084" w:rsidRDefault="003F4C0A" w:rsidP="003859DB">
      <w:pPr>
        <w:spacing w:line="276" w:lineRule="auto"/>
        <w:jc w:val="center"/>
      </w:pPr>
      <w:r>
        <w:rPr>
          <w:noProof/>
        </w:rPr>
        <w:lastRenderedPageBreak/>
        <w:drawing>
          <wp:inline distT="0" distB="0" distL="0" distR="0" wp14:anchorId="2A8930A1" wp14:editId="6C1B5C3D">
            <wp:extent cx="5651908" cy="3115648"/>
            <wp:effectExtent l="0" t="0" r="0" b="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51908" cy="3115648"/>
                    </a:xfrm>
                    <a:prstGeom prst="rect">
                      <a:avLst/>
                    </a:prstGeom>
                    <a:ln/>
                  </pic:spPr>
                </pic:pic>
              </a:graphicData>
            </a:graphic>
          </wp:inline>
        </w:drawing>
      </w:r>
    </w:p>
    <w:p w14:paraId="2F028030" w14:textId="77777777" w:rsidR="00247084" w:rsidRDefault="00247084">
      <w:pPr>
        <w:spacing w:line="276" w:lineRule="auto"/>
        <w:jc w:val="center"/>
      </w:pPr>
    </w:p>
    <w:p w14:paraId="0DFC7B8C" w14:textId="77777777" w:rsidR="00247084" w:rsidRDefault="003F4C0A">
      <w:pPr>
        <w:pBdr>
          <w:top w:val="nil"/>
          <w:left w:val="nil"/>
          <w:bottom w:val="nil"/>
          <w:right w:val="nil"/>
          <w:between w:val="nil"/>
        </w:pBdr>
        <w:spacing w:line="276" w:lineRule="auto"/>
        <w:jc w:val="both"/>
        <w:rPr>
          <w:rFonts w:ascii="Calibri" w:eastAsia="Calibri" w:hAnsi="Calibri" w:cs="Calibri"/>
          <w:b/>
          <w:i/>
          <w:color w:val="2088C2"/>
          <w:sz w:val="20"/>
          <w:szCs w:val="20"/>
        </w:rPr>
      </w:pPr>
      <w:r>
        <w:rPr>
          <w:rFonts w:ascii="Calibri" w:eastAsia="Calibri" w:hAnsi="Calibri" w:cs="Calibri"/>
          <w:b/>
          <w:i/>
          <w:color w:val="2088C2"/>
          <w:sz w:val="20"/>
          <w:szCs w:val="20"/>
        </w:rPr>
        <w:t>*Nota metodológica del informe:</w:t>
      </w:r>
    </w:p>
    <w:p w14:paraId="2A1C4FA0" w14:textId="77777777" w:rsidR="00247084" w:rsidRDefault="003F4C0A">
      <w:pPr>
        <w:pBdr>
          <w:top w:val="nil"/>
          <w:left w:val="nil"/>
          <w:bottom w:val="nil"/>
          <w:right w:val="nil"/>
          <w:between w:val="nil"/>
        </w:pBdr>
        <w:jc w:val="both"/>
        <w:rPr>
          <w:rFonts w:ascii="Arial" w:eastAsia="Arial" w:hAnsi="Arial" w:cs="Arial"/>
          <w:i/>
          <w:sz w:val="16"/>
          <w:szCs w:val="16"/>
        </w:rPr>
      </w:pPr>
      <w:r>
        <w:rPr>
          <w:rFonts w:ascii="Arial" w:eastAsia="Arial" w:hAnsi="Arial" w:cs="Arial"/>
          <w:i/>
          <w:sz w:val="16"/>
          <w:szCs w:val="16"/>
        </w:rPr>
        <w:t>Los datos de empresas han sido extraídos mediante la realización de encuestas online autoadministradas (CAWI) a través de la base de datos de InfoJobs con un cuestionario estructurado de una duración aproximada de 10 minutos. La muestra ha sido de 768 empr</w:t>
      </w:r>
      <w:r>
        <w:rPr>
          <w:rFonts w:ascii="Arial" w:eastAsia="Arial" w:hAnsi="Arial" w:cs="Arial"/>
          <w:i/>
          <w:sz w:val="16"/>
          <w:szCs w:val="16"/>
        </w:rPr>
        <w:t xml:space="preserve">esas y el margen de error es de +/- 3,5 % para un intervalo de confianza del 95 %. </w:t>
      </w:r>
    </w:p>
    <w:p w14:paraId="1B277595" w14:textId="77777777" w:rsidR="00247084" w:rsidRDefault="00247084">
      <w:pPr>
        <w:spacing w:line="276" w:lineRule="auto"/>
        <w:jc w:val="center"/>
        <w:rPr>
          <w:rFonts w:ascii="Arial" w:eastAsia="Arial" w:hAnsi="Arial" w:cs="Arial"/>
          <w:sz w:val="18"/>
          <w:szCs w:val="18"/>
        </w:rPr>
      </w:pPr>
    </w:p>
    <w:p w14:paraId="53D6A168" w14:textId="77777777" w:rsidR="00247084" w:rsidRDefault="003F4C0A">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6BFAE92C" w14:textId="77777777" w:rsidR="00247084" w:rsidRDefault="003F4C0A">
      <w:pPr>
        <w:pBdr>
          <w:top w:val="nil"/>
          <w:left w:val="nil"/>
          <w:bottom w:val="nil"/>
          <w:right w:val="nil"/>
          <w:between w:val="nil"/>
        </w:pBdr>
        <w:jc w:val="both"/>
        <w:rPr>
          <w:color w:val="000000"/>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w:t>
      </w:r>
      <w:r>
        <w:rPr>
          <w:rFonts w:ascii="Arial" w:eastAsia="Arial" w:hAnsi="Arial" w:cs="Arial"/>
          <w:color w:val="808080"/>
          <w:sz w:val="16"/>
          <w:szCs w:val="16"/>
        </w:rPr>
        <w:t>lones de posiciones vacantes. Cuenta cada mes con 40 millones de visitas (más del 80% proceden de dispositivos móviles) y cerca de 6 millones de usuarios activos. (Fuente datos: Adobe Analytics Feb 2021).</w:t>
      </w:r>
    </w:p>
    <w:p w14:paraId="13D02763" w14:textId="77777777" w:rsidR="00247084" w:rsidRDefault="00247084"/>
    <w:p w14:paraId="3383B1BF" w14:textId="77777777" w:rsidR="00247084" w:rsidRDefault="003F4C0A">
      <w:pPr>
        <w:pBdr>
          <w:top w:val="nil"/>
          <w:left w:val="nil"/>
          <w:bottom w:val="nil"/>
          <w:right w:val="nil"/>
          <w:between w:val="nil"/>
        </w:pBdr>
        <w:jc w:val="both"/>
        <w:rPr>
          <w:color w:val="000000"/>
        </w:rPr>
      </w:pPr>
      <w:r>
        <w:rPr>
          <w:rFonts w:ascii="Arial" w:eastAsia="Arial" w:hAnsi="Arial" w:cs="Arial"/>
          <w:color w:val="808080"/>
          <w:sz w:val="16"/>
          <w:szCs w:val="16"/>
        </w:rPr>
        <w:t>InfoJobs pertenece a Adevinta, compañía líder en m</w:t>
      </w:r>
      <w:r>
        <w:rPr>
          <w:rFonts w:ascii="Arial" w:eastAsia="Arial" w:hAnsi="Arial" w:cs="Arial"/>
          <w:color w:val="808080"/>
          <w:sz w:val="16"/>
          <w:szCs w:val="16"/>
        </w:rPr>
        <w:t>arketplaces digitales y una de las principales empresas del sector tecnológico del país, con más de 18 millones de usuarios al mes en sus plataformas de los sectores inmobiliario (</w:t>
      </w:r>
      <w:hyperlink r:id="rId9">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0">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1">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2">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3">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w:t>
      </w:r>
      <w:r>
        <w:rPr>
          <w:rFonts w:ascii="Arial" w:eastAsia="Arial" w:hAnsi="Arial" w:cs="Arial"/>
          <w:color w:val="808080"/>
          <w:sz w:val="16"/>
          <w:szCs w:val="16"/>
        </w:rPr>
        <w:t>egunda mano (</w:t>
      </w:r>
      <w:hyperlink r:id="rId14">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5E46A960" w14:textId="77777777" w:rsidR="00247084" w:rsidRDefault="003F4C0A">
      <w:pPr>
        <w:pBdr>
          <w:top w:val="nil"/>
          <w:left w:val="nil"/>
          <w:bottom w:val="nil"/>
          <w:right w:val="nil"/>
          <w:between w:val="nil"/>
        </w:pBdr>
        <w:jc w:val="both"/>
        <w:rPr>
          <w:color w:val="000000"/>
        </w:rPr>
      </w:pPr>
      <w:r>
        <w:rPr>
          <w:rFonts w:ascii="Arial" w:eastAsia="Arial" w:hAnsi="Arial" w:cs="Arial"/>
          <w:color w:val="808080"/>
          <w:sz w:val="16"/>
          <w:szCs w:val="16"/>
        </w:rPr>
        <w:t> </w:t>
      </w:r>
    </w:p>
    <w:p w14:paraId="57DCC288" w14:textId="77777777" w:rsidR="00247084" w:rsidRDefault="00247084">
      <w:pPr>
        <w:jc w:val="both"/>
        <w:rPr>
          <w:rFonts w:ascii="Arial" w:eastAsia="Arial" w:hAnsi="Arial" w:cs="Arial"/>
          <w:color w:val="808080"/>
          <w:sz w:val="16"/>
          <w:szCs w:val="16"/>
        </w:rPr>
      </w:pPr>
    </w:p>
    <w:p w14:paraId="4B1FC282" w14:textId="77777777" w:rsidR="00247084" w:rsidRDefault="003F4C0A">
      <w:pPr>
        <w:jc w:val="both"/>
        <w:rPr>
          <w:rFonts w:ascii="Arial" w:eastAsia="Arial" w:hAnsi="Arial" w:cs="Arial"/>
          <w:color w:val="808080"/>
          <w:sz w:val="16"/>
          <w:szCs w:val="16"/>
        </w:rPr>
      </w:pPr>
      <w:r>
        <w:rPr>
          <w:rFonts w:ascii="Arial" w:eastAsia="Arial" w:hAnsi="Arial" w:cs="Arial"/>
          <w:color w:val="808080"/>
          <w:sz w:val="16"/>
          <w:szCs w:val="16"/>
        </w:rPr>
        <w:t>Adevinta tiene presencia mundial en 16 países. En España cuenta con una plantilla de 1.100 empleados, comprometidos con fomentar un cambio positivo en el mundo a través de tecnol</w:t>
      </w:r>
      <w:r>
        <w:rPr>
          <w:rFonts w:ascii="Arial" w:eastAsia="Arial" w:hAnsi="Arial" w:cs="Arial"/>
          <w:color w:val="808080"/>
          <w:sz w:val="16"/>
          <w:szCs w:val="16"/>
        </w:rPr>
        <w:t xml:space="preserve">ogía innovadora, otorgando una nueva oportunidad a quienes la están buscando y dando a las cosas una segunda vida. El conjunto de sus plataformas locales recibe un promedio de 3.000 millones de visitas cada mes. Más información en </w:t>
      </w:r>
      <w:hyperlink r:id="rId15">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1C75CCAC" w14:textId="77777777" w:rsidR="00247084" w:rsidRDefault="003F4C0A">
      <w:pPr>
        <w:spacing w:line="252" w:lineRule="auto"/>
        <w:rPr>
          <w:rFonts w:ascii="Arial" w:eastAsia="Arial" w:hAnsi="Arial" w:cs="Arial"/>
          <w:sz w:val="20"/>
          <w:szCs w:val="20"/>
        </w:rPr>
      </w:pPr>
      <w:r>
        <w:rPr>
          <w:rFonts w:ascii="Arial" w:eastAsia="Arial" w:hAnsi="Arial" w:cs="Arial"/>
          <w:sz w:val="16"/>
          <w:szCs w:val="16"/>
        </w:rPr>
        <w:t xml:space="preserve">   </w:t>
      </w:r>
    </w:p>
    <w:p w14:paraId="6E3994FC" w14:textId="77777777" w:rsidR="00247084" w:rsidRDefault="003F4C0A">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321571B9" w14:textId="77777777" w:rsidR="00247084" w:rsidRDefault="003F4C0A">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Lluïsa Clua</w:t>
      </w:r>
    </w:p>
    <w:p w14:paraId="7BB88884" w14:textId="77777777" w:rsidR="00247084" w:rsidRDefault="003F4C0A">
      <w:pPr>
        <w:jc w:val="both"/>
        <w:rPr>
          <w:rFonts w:ascii="Arial" w:eastAsia="Arial" w:hAnsi="Arial" w:cs="Arial"/>
          <w:color w:val="7F7F7F"/>
          <w:sz w:val="18"/>
          <w:szCs w:val="18"/>
        </w:rPr>
      </w:pPr>
      <w:hyperlink r:id="rId16">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7">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715A26A3" w14:textId="77777777" w:rsidR="00247084" w:rsidRDefault="003F4C0A">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247084">
      <w:headerReference w:type="default" r:id="rId18"/>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DC86" w14:textId="77777777" w:rsidR="00000000" w:rsidRDefault="003F4C0A">
      <w:r>
        <w:separator/>
      </w:r>
    </w:p>
  </w:endnote>
  <w:endnote w:type="continuationSeparator" w:id="0">
    <w:p w14:paraId="47368236" w14:textId="77777777" w:rsidR="00000000" w:rsidRDefault="003F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8280" w14:textId="77777777" w:rsidR="00000000" w:rsidRDefault="003F4C0A">
      <w:r>
        <w:separator/>
      </w:r>
    </w:p>
  </w:footnote>
  <w:footnote w:type="continuationSeparator" w:id="0">
    <w:p w14:paraId="04FEC8F1" w14:textId="77777777" w:rsidR="00000000" w:rsidRDefault="003F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BD1D" w14:textId="77777777" w:rsidR="00247084" w:rsidRDefault="003F4C0A">
    <w:pPr>
      <w:pBdr>
        <w:top w:val="nil"/>
        <w:left w:val="nil"/>
        <w:bottom w:val="nil"/>
        <w:right w:val="nil"/>
        <w:between w:val="nil"/>
      </w:pBdr>
      <w:tabs>
        <w:tab w:val="center" w:pos="4819"/>
        <w:tab w:val="right" w:pos="9638"/>
      </w:tabs>
      <w:rPr>
        <w:rFonts w:ascii="Arial" w:eastAsia="Arial" w:hAnsi="Arial" w:cs="Arial"/>
        <w:color w:val="3A7AB2"/>
        <w:sz w:val="28"/>
        <w:szCs w:val="28"/>
      </w:rPr>
    </w:pPr>
    <w:r>
      <w:rPr>
        <w:rFonts w:ascii="Arial" w:eastAsia="Arial" w:hAnsi="Arial" w:cs="Arial"/>
        <w:noProof/>
        <w:color w:val="3A7AB2"/>
        <w:sz w:val="28"/>
        <w:szCs w:val="28"/>
      </w:rPr>
      <w:drawing>
        <wp:inline distT="0" distB="0" distL="0" distR="0" wp14:anchorId="4A38D305" wp14:editId="01043845">
          <wp:extent cx="972902" cy="246830"/>
          <wp:effectExtent l="0" t="0" r="0" b="0"/>
          <wp:docPr id="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noProof/>
      </w:rPr>
      <w:drawing>
        <wp:anchor distT="152400" distB="152400" distL="152400" distR="152400" simplePos="0" relativeHeight="251658240" behindDoc="0" locked="0" layoutInCell="1" hidden="0" allowOverlap="1" wp14:anchorId="19EF4D31" wp14:editId="0C710508">
          <wp:simplePos x="0" y="0"/>
          <wp:positionH relativeFrom="column">
            <wp:posOffset>5520690</wp:posOffset>
          </wp:positionH>
          <wp:positionV relativeFrom="paragraph">
            <wp:posOffset>-452113</wp:posOffset>
          </wp:positionV>
          <wp:extent cx="720001" cy="720001"/>
          <wp:effectExtent l="0" t="0" r="0" b="0"/>
          <wp:wrapSquare wrapText="bothSides" distT="152400" distB="152400" distL="152400" distR="152400"/>
          <wp:docPr id="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14:paraId="1824CF04" w14:textId="77777777" w:rsidR="00247084" w:rsidRDefault="003F4C0A">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r>
      <w:rPr>
        <w:rFonts w:ascii="Arial" w:eastAsia="Arial" w:hAnsi="Arial" w:cs="Arial"/>
        <w:color w:val="6666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B9E"/>
    <w:multiLevelType w:val="multilevel"/>
    <w:tmpl w:val="67DE31DA"/>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84"/>
    <w:rsid w:val="00247084"/>
    <w:rsid w:val="003859DB"/>
    <w:rsid w:val="003F4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B2AC"/>
  <w15:docId w15:val="{CA77DBE8-A100-448A-A419-E7EAE76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table" w:customStyle="1" w:styleId="TableNormalf8">
    <w:name w:val="Table Normal"/>
    <w:tblPr>
      <w:tblCellMar>
        <w:top w:w="0" w:type="dxa"/>
        <w:left w:w="0" w:type="dxa"/>
        <w:bottom w:w="0" w:type="dxa"/>
        <w:right w:w="0" w:type="dxa"/>
      </w:tblCellMar>
    </w:tblPr>
  </w:style>
  <w:style w:type="table" w:customStyle="1" w:styleId="TableNormalf9">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rPr>
      <w:lang w:val="es-ES"/>
    </w:r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val="es-ES"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 w:type="character" w:customStyle="1" w:styleId="Mencinsinresolver3">
    <w:name w:val="Mención sin resolver3"/>
    <w:basedOn w:val="Fuentedeprrafopredeter"/>
    <w:uiPriority w:val="99"/>
    <w:semiHidden/>
    <w:unhideWhenUsed/>
    <w:rsid w:val="00456064"/>
    <w:rPr>
      <w:color w:val="605E5C"/>
      <w:shd w:val="clear" w:color="auto" w:fill="E1DFDD"/>
    </w:rPr>
  </w:style>
  <w:style w:type="paragraph" w:styleId="Textonotaalfinal">
    <w:name w:val="endnote text"/>
    <w:basedOn w:val="Normal"/>
    <w:link w:val="TextonotaalfinalCar"/>
    <w:uiPriority w:val="99"/>
    <w:semiHidden/>
    <w:unhideWhenUsed/>
    <w:rsid w:val="00A16E0C"/>
    <w:rPr>
      <w:sz w:val="20"/>
      <w:szCs w:val="20"/>
    </w:rPr>
  </w:style>
  <w:style w:type="character" w:customStyle="1" w:styleId="TextonotaalfinalCar">
    <w:name w:val="Texto nota al final Car"/>
    <w:basedOn w:val="Fuentedeprrafopredeter"/>
    <w:link w:val="Textonotaalfinal"/>
    <w:uiPriority w:val="99"/>
    <w:semiHidden/>
    <w:rsid w:val="00A16E0C"/>
    <w:rPr>
      <w:sz w:val="20"/>
      <w:szCs w:val="20"/>
    </w:rPr>
  </w:style>
  <w:style w:type="character" w:styleId="Refdenotaalfinal">
    <w:name w:val="endnote reference"/>
    <w:basedOn w:val="Fuentedeprrafopredeter"/>
    <w:uiPriority w:val="99"/>
    <w:semiHidden/>
    <w:unhideWhenUsed/>
    <w:rsid w:val="00A16E0C"/>
    <w:rPr>
      <w:vertAlign w:val="superscript"/>
    </w:rPr>
  </w:style>
  <w:style w:type="character" w:customStyle="1" w:styleId="Mencinsinresolver4">
    <w:name w:val="Mención sin resolver4"/>
    <w:basedOn w:val="Fuentedeprrafopredeter"/>
    <w:uiPriority w:val="99"/>
    <w:semiHidden/>
    <w:unhideWhenUsed/>
    <w:rsid w:val="003B4F62"/>
    <w:rPr>
      <w:color w:val="605E5C"/>
      <w:shd w:val="clear" w:color="auto" w:fill="E1DFDD"/>
    </w:rPr>
  </w:style>
  <w:style w:type="paragraph" w:styleId="Textonotapie">
    <w:name w:val="footnote text"/>
    <w:basedOn w:val="Normal"/>
    <w:link w:val="TextonotapieCar"/>
    <w:uiPriority w:val="99"/>
    <w:semiHidden/>
    <w:unhideWhenUsed/>
    <w:rsid w:val="001E1DF2"/>
    <w:rPr>
      <w:sz w:val="20"/>
      <w:szCs w:val="20"/>
    </w:rPr>
  </w:style>
  <w:style w:type="character" w:customStyle="1" w:styleId="TextonotapieCar">
    <w:name w:val="Texto nota pie Car"/>
    <w:basedOn w:val="Fuentedeprrafopredeter"/>
    <w:link w:val="Textonotapie"/>
    <w:uiPriority w:val="99"/>
    <w:semiHidden/>
    <w:rsid w:val="001E1DF2"/>
    <w:rPr>
      <w:sz w:val="20"/>
      <w:szCs w:val="20"/>
    </w:rPr>
  </w:style>
  <w:style w:type="character" w:styleId="Refdenotaalpie">
    <w:name w:val="footnote reference"/>
    <w:basedOn w:val="Fuentedeprrafopredeter"/>
    <w:uiPriority w:val="99"/>
    <w:semiHidden/>
    <w:unhideWhenUsed/>
    <w:rsid w:val="001E1DF2"/>
    <w:rPr>
      <w:vertAlign w:val="superscript"/>
    </w:rPr>
  </w:style>
  <w:style w:type="character" w:customStyle="1" w:styleId="Mencinsinresolver5">
    <w:name w:val="Mención sin resolver5"/>
    <w:basedOn w:val="Fuentedeprrafopredeter"/>
    <w:uiPriority w:val="99"/>
    <w:semiHidden/>
    <w:unhideWhenUsed/>
    <w:rsid w:val="004E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tos.coche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milanunc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Wscfnxz6LKJYW2/Sgd89leZ9g==">AMUW2mW4t6XWdEKiXvG43qcgJ8KkJgHASgkfvJ0H+O/R/GTS6XcHo6MmXMlD+pNk0mYzrmowrsgU5MlpyChoIxx5DGY/hsUQ/hTHJr6BEldhnmVGSPQpHsVYq4eWEgvDM/NL0QZx4LFxHMeHmV8j1BZOpe2zDYAsUwOR09eiVVRJBt2+Ts5hly0=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Pablo Gutiérrez</cp:lastModifiedBy>
  <cp:revision>2</cp:revision>
  <dcterms:created xsi:type="dcterms:W3CDTF">2020-11-05T16:22:00Z</dcterms:created>
  <dcterms:modified xsi:type="dcterms:W3CDTF">2021-09-23T08:08:00Z</dcterms:modified>
</cp:coreProperties>
</file>