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1603F" w14:textId="77777777" w:rsidR="00042746" w:rsidRDefault="00042746" w:rsidP="00042746">
      <w:pPr>
        <w:pStyle w:val="Cabeceraypie"/>
        <w:pBdr>
          <w:top w:val="none" w:sz="0" w:space="0" w:color="auto"/>
          <w:left w:val="none" w:sz="0" w:space="0" w:color="auto"/>
          <w:bottom w:val="none" w:sz="0" w:space="0" w:color="auto"/>
          <w:right w:val="none" w:sz="0" w:space="0" w:color="auto"/>
        </w:pBdr>
        <w:tabs>
          <w:tab w:val="clear" w:pos="9020"/>
          <w:tab w:val="center" w:pos="4819"/>
          <w:tab w:val="right" w:pos="9638"/>
        </w:tabs>
        <w:jc w:val="center"/>
        <w:rPr>
          <w:color w:val="919191"/>
          <w:sz w:val="24"/>
          <w:szCs w:val="24"/>
          <w:lang w:val="es-ES_tradnl"/>
        </w:rPr>
      </w:pPr>
      <w:r>
        <w:rPr>
          <w:color w:val="919191"/>
          <w:sz w:val="24"/>
          <w:szCs w:val="24"/>
          <w:lang w:val="es-ES_tradnl"/>
        </w:rPr>
        <w:t>#InfoJobsOpina</w:t>
      </w:r>
    </w:p>
    <w:p w14:paraId="0E950D06" w14:textId="132EC9EA" w:rsidR="00042746" w:rsidRDefault="00042746" w:rsidP="00042746">
      <w:pPr>
        <w:pStyle w:val="Cabeceraypie"/>
        <w:pBdr>
          <w:top w:val="none" w:sz="0" w:space="0" w:color="auto"/>
          <w:left w:val="none" w:sz="0" w:space="0" w:color="auto"/>
          <w:bottom w:val="none" w:sz="0" w:space="0" w:color="auto"/>
          <w:right w:val="none" w:sz="0" w:space="0" w:color="auto"/>
        </w:pBdr>
        <w:tabs>
          <w:tab w:val="clear" w:pos="9020"/>
          <w:tab w:val="center" w:pos="4819"/>
          <w:tab w:val="right" w:pos="9638"/>
        </w:tabs>
        <w:jc w:val="center"/>
        <w:rPr>
          <w:color w:val="919191"/>
          <w:sz w:val="22"/>
          <w:szCs w:val="22"/>
          <w:lang w:val="es-ES_tradnl"/>
        </w:rPr>
      </w:pPr>
      <w:r w:rsidRPr="00042746">
        <w:rPr>
          <w:color w:val="919191"/>
          <w:sz w:val="22"/>
          <w:szCs w:val="22"/>
          <w:lang w:val="es-ES_tradnl"/>
        </w:rPr>
        <w:t xml:space="preserve">Valoración </w:t>
      </w:r>
      <w:r w:rsidR="003E4796">
        <w:rPr>
          <w:color w:val="919191"/>
          <w:sz w:val="22"/>
          <w:szCs w:val="22"/>
          <w:lang w:val="es-ES_tradnl"/>
        </w:rPr>
        <w:t xml:space="preserve">de los </w:t>
      </w:r>
      <w:r w:rsidRPr="00042746">
        <w:rPr>
          <w:color w:val="919191"/>
          <w:sz w:val="22"/>
          <w:szCs w:val="22"/>
          <w:lang w:val="es-ES_tradnl"/>
        </w:rPr>
        <w:t xml:space="preserve">datos de la EPA del </w:t>
      </w:r>
      <w:r w:rsidR="004925C8">
        <w:rPr>
          <w:color w:val="919191"/>
          <w:sz w:val="22"/>
          <w:szCs w:val="22"/>
          <w:lang w:val="es-ES_tradnl"/>
        </w:rPr>
        <w:t>segundo</w:t>
      </w:r>
      <w:r w:rsidR="00986775">
        <w:rPr>
          <w:color w:val="919191"/>
          <w:sz w:val="22"/>
          <w:szCs w:val="22"/>
          <w:lang w:val="es-ES_tradnl"/>
        </w:rPr>
        <w:t xml:space="preserve"> trimestre</w:t>
      </w:r>
      <w:r w:rsidRPr="00042746">
        <w:rPr>
          <w:color w:val="919191"/>
          <w:sz w:val="22"/>
          <w:szCs w:val="22"/>
          <w:lang w:val="es-ES_tradnl"/>
        </w:rPr>
        <w:t xml:space="preserve"> de 202</w:t>
      </w:r>
      <w:r w:rsidR="003007A2">
        <w:rPr>
          <w:color w:val="919191"/>
          <w:sz w:val="22"/>
          <w:szCs w:val="22"/>
          <w:lang w:val="es-ES_tradnl"/>
        </w:rPr>
        <w:t>1</w:t>
      </w:r>
    </w:p>
    <w:p w14:paraId="0504D6D3" w14:textId="77777777" w:rsidR="00385FF2" w:rsidRPr="00042746" w:rsidRDefault="00385FF2" w:rsidP="00042746">
      <w:pPr>
        <w:pStyle w:val="Cabeceraypie"/>
        <w:pBdr>
          <w:top w:val="none" w:sz="0" w:space="0" w:color="auto"/>
          <w:left w:val="none" w:sz="0" w:space="0" w:color="auto"/>
          <w:bottom w:val="none" w:sz="0" w:space="0" w:color="auto"/>
          <w:right w:val="none" w:sz="0" w:space="0" w:color="auto"/>
        </w:pBdr>
        <w:tabs>
          <w:tab w:val="clear" w:pos="9020"/>
          <w:tab w:val="center" w:pos="4819"/>
          <w:tab w:val="right" w:pos="9638"/>
        </w:tabs>
        <w:jc w:val="center"/>
        <w:rPr>
          <w:color w:val="919191"/>
          <w:sz w:val="22"/>
          <w:szCs w:val="22"/>
          <w:lang w:val="es-ES_tradnl"/>
        </w:rPr>
      </w:pPr>
    </w:p>
    <w:p w14:paraId="6FB99E8F" w14:textId="3CA3BD4F" w:rsidR="00385FF2" w:rsidRDefault="00385FF2" w:rsidP="00385FF2">
      <w:pPr>
        <w:jc w:val="center"/>
        <w:rPr>
          <w:szCs w:val="21"/>
        </w:rPr>
      </w:pPr>
      <w:r w:rsidRPr="00385FF2">
        <w:rPr>
          <w:rFonts w:ascii="Arial" w:eastAsia="Arial Unicode MS" w:hAnsi="Arial" w:cs="Arial Unicode MS"/>
          <w:color w:val="0070C0"/>
          <w:sz w:val="40"/>
          <w:szCs w:val="40"/>
          <w:u w:color="27AAE1"/>
          <w:bdr w:val="nil"/>
          <w:lang w:eastAsia="es-ES"/>
        </w:rPr>
        <w:t>El mercado laboral a pleno rendimiento: las horas trabajadas alcanzan niveles de 2019</w:t>
      </w:r>
    </w:p>
    <w:p w14:paraId="1ED910DA" w14:textId="77777777" w:rsidR="00385FF2" w:rsidRDefault="00385FF2" w:rsidP="00385FF2">
      <w:pPr>
        <w:spacing w:before="100" w:beforeAutospacing="1" w:after="100" w:afterAutospacing="1"/>
        <w:rPr>
          <w:rFonts w:ascii="Arial" w:hAnsi="Arial" w:cs="Arial"/>
          <w:b/>
          <w:bCs/>
          <w:sz w:val="20"/>
          <w:szCs w:val="20"/>
        </w:rPr>
      </w:pPr>
    </w:p>
    <w:p w14:paraId="185A713E" w14:textId="4C241226" w:rsidR="00385FF2" w:rsidRPr="00385FF2" w:rsidRDefault="008E0D95" w:rsidP="00385FF2">
      <w:pPr>
        <w:spacing w:before="100" w:beforeAutospacing="1" w:after="100" w:afterAutospacing="1"/>
        <w:rPr>
          <w:rFonts w:ascii="Arial" w:hAnsi="Arial" w:cs="Arial"/>
          <w:sz w:val="20"/>
          <w:szCs w:val="20"/>
        </w:rPr>
      </w:pPr>
      <w:r w:rsidRPr="00714276">
        <w:rPr>
          <w:rFonts w:ascii="Arial" w:hAnsi="Arial" w:cs="Arial"/>
          <w:b/>
          <w:bCs/>
          <w:sz w:val="20"/>
          <w:szCs w:val="20"/>
        </w:rPr>
        <w:t xml:space="preserve">Madrid, </w:t>
      </w:r>
      <w:r w:rsidR="003007A2">
        <w:rPr>
          <w:rFonts w:ascii="Arial" w:hAnsi="Arial" w:cs="Arial"/>
          <w:b/>
          <w:bCs/>
          <w:sz w:val="20"/>
          <w:szCs w:val="20"/>
        </w:rPr>
        <w:t>2</w:t>
      </w:r>
      <w:r w:rsidR="00DC6F08">
        <w:rPr>
          <w:rFonts w:ascii="Arial" w:hAnsi="Arial" w:cs="Arial"/>
          <w:b/>
          <w:bCs/>
          <w:sz w:val="20"/>
          <w:szCs w:val="20"/>
        </w:rPr>
        <w:t>9</w:t>
      </w:r>
      <w:r w:rsidRPr="00714276">
        <w:rPr>
          <w:rFonts w:ascii="Arial" w:hAnsi="Arial" w:cs="Arial"/>
          <w:b/>
          <w:bCs/>
          <w:sz w:val="20"/>
          <w:szCs w:val="20"/>
        </w:rPr>
        <w:t xml:space="preserve"> de </w:t>
      </w:r>
      <w:r w:rsidR="004925C8">
        <w:rPr>
          <w:rFonts w:ascii="Arial" w:hAnsi="Arial" w:cs="Arial"/>
          <w:b/>
          <w:bCs/>
          <w:sz w:val="20"/>
          <w:szCs w:val="20"/>
        </w:rPr>
        <w:t>julio</w:t>
      </w:r>
      <w:r w:rsidRPr="00714276">
        <w:rPr>
          <w:rFonts w:ascii="Arial" w:hAnsi="Arial" w:cs="Arial"/>
          <w:b/>
          <w:bCs/>
          <w:sz w:val="20"/>
          <w:szCs w:val="20"/>
        </w:rPr>
        <w:t xml:space="preserve"> 202</w:t>
      </w:r>
      <w:r w:rsidR="00986775">
        <w:rPr>
          <w:rFonts w:ascii="Arial" w:hAnsi="Arial" w:cs="Arial"/>
          <w:b/>
          <w:bCs/>
          <w:sz w:val="20"/>
          <w:szCs w:val="20"/>
        </w:rPr>
        <w:t>1</w:t>
      </w:r>
      <w:r w:rsidRPr="008E0D95">
        <w:rPr>
          <w:rFonts w:ascii="Arial" w:hAnsi="Arial" w:cs="Arial"/>
          <w:sz w:val="20"/>
          <w:szCs w:val="20"/>
        </w:rPr>
        <w:t xml:space="preserve">.- </w:t>
      </w:r>
      <w:r w:rsidR="00385FF2" w:rsidRPr="00385FF2">
        <w:rPr>
          <w:rFonts w:ascii="Arial" w:hAnsi="Arial" w:cs="Arial"/>
          <w:sz w:val="20"/>
          <w:szCs w:val="20"/>
        </w:rPr>
        <w:t xml:space="preserve">El segundo trimestre de 2021 ha registrado un gran impulso del mercado laboral español de acuerdo con los datos de la Encuesta de Población Activa publicados hoy por el INE. En relación con el primero se incrementado un 2,4 % la ocupación y se ha reducido un 3 % la cifra de parados. </w:t>
      </w:r>
    </w:p>
    <w:p w14:paraId="60B709F3" w14:textId="77777777" w:rsidR="00385FF2" w:rsidRPr="00385FF2" w:rsidRDefault="00385FF2" w:rsidP="00385FF2">
      <w:pPr>
        <w:spacing w:before="100" w:beforeAutospacing="1" w:after="100" w:afterAutospacing="1"/>
        <w:rPr>
          <w:rFonts w:ascii="Arial" w:hAnsi="Arial" w:cs="Arial"/>
          <w:sz w:val="20"/>
          <w:szCs w:val="20"/>
        </w:rPr>
      </w:pPr>
      <w:r w:rsidRPr="00385FF2">
        <w:rPr>
          <w:rFonts w:ascii="Arial" w:hAnsi="Arial" w:cs="Arial"/>
          <w:sz w:val="20"/>
          <w:szCs w:val="20"/>
        </w:rPr>
        <w:t xml:space="preserve">Eso supone que hay casi 19,7 millones de ocupados y 3,5 millones de desempleados, unos números muy similares a los del mismo trimestre de 2019. Si sólo atendiéramos a estos grandes números, prácticamente se podría dar por recuperado el nivel de empleo previo a la pandemia. Pero no conviene quedarse en la superficie: en la EPA encontramos otras variables interesantes por cuanto que alertan de ciertos riesgos y algunas oportunidades. </w:t>
      </w:r>
    </w:p>
    <w:p w14:paraId="6905927B" w14:textId="77777777" w:rsidR="00385FF2" w:rsidRPr="00385FF2" w:rsidRDefault="00385FF2" w:rsidP="00385FF2">
      <w:pPr>
        <w:spacing w:before="100" w:beforeAutospacing="1" w:after="100" w:afterAutospacing="1"/>
        <w:rPr>
          <w:rFonts w:ascii="Arial" w:hAnsi="Arial" w:cs="Arial"/>
          <w:sz w:val="20"/>
          <w:szCs w:val="20"/>
        </w:rPr>
      </w:pPr>
      <w:r w:rsidRPr="00385FF2">
        <w:rPr>
          <w:rFonts w:ascii="Arial" w:hAnsi="Arial" w:cs="Arial"/>
          <w:sz w:val="20"/>
          <w:szCs w:val="20"/>
        </w:rPr>
        <w:t xml:space="preserve">Así, por ejemplo, el volumen total de horas semanales trabajadas en España prácticamente ha igualado las del año 2019: los 637 millones del segundo trimestre son un 1,4 % menos que los 646 del mismo periodo de hace dos años. Esta variable nos permite deducir que la carga de actividad del conjunto del mercado laboral está alcanzando ya su pleno rendimiento, después de meses limitada por el peso de los ERTE. </w:t>
      </w:r>
    </w:p>
    <w:p w14:paraId="15D16568" w14:textId="77777777" w:rsidR="00385FF2" w:rsidRPr="00385FF2" w:rsidRDefault="00385FF2" w:rsidP="00385FF2">
      <w:pPr>
        <w:spacing w:before="100" w:beforeAutospacing="1" w:after="100" w:afterAutospacing="1"/>
        <w:rPr>
          <w:rFonts w:ascii="Arial" w:hAnsi="Arial" w:cs="Arial"/>
          <w:sz w:val="20"/>
          <w:szCs w:val="20"/>
        </w:rPr>
      </w:pPr>
      <w:r w:rsidRPr="00385FF2">
        <w:rPr>
          <w:rFonts w:ascii="Arial" w:hAnsi="Arial" w:cs="Arial"/>
          <w:noProof/>
          <w:sz w:val="20"/>
          <w:szCs w:val="20"/>
        </w:rPr>
        <w:drawing>
          <wp:inline distT="0" distB="0" distL="0" distR="0" wp14:anchorId="2A58EFC1" wp14:editId="30F277E9">
            <wp:extent cx="5391150" cy="2743200"/>
            <wp:effectExtent l="0" t="0" r="0" b="0"/>
            <wp:docPr id="4" name="Gráfico 4">
              <a:extLst xmlns:a="http://schemas.openxmlformats.org/drawingml/2006/main">
                <a:ext uri="{FF2B5EF4-FFF2-40B4-BE49-F238E27FC236}">
                  <a16:creationId xmlns:a16="http://schemas.microsoft.com/office/drawing/2014/main" id="{2DE65300-E423-4D2C-83A1-A03124D34F3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D2C0FC4" w14:textId="77777777" w:rsidR="00385FF2" w:rsidRPr="00385FF2" w:rsidRDefault="00385FF2" w:rsidP="00385FF2">
      <w:pPr>
        <w:spacing w:before="100" w:beforeAutospacing="1" w:after="100" w:afterAutospacing="1"/>
        <w:jc w:val="right"/>
        <w:rPr>
          <w:rFonts w:ascii="Arial" w:hAnsi="Arial" w:cs="Arial"/>
          <w:i/>
          <w:iCs/>
          <w:sz w:val="20"/>
          <w:szCs w:val="20"/>
        </w:rPr>
      </w:pPr>
      <w:r w:rsidRPr="00385FF2">
        <w:rPr>
          <w:rFonts w:ascii="Arial" w:hAnsi="Arial" w:cs="Arial"/>
          <w:i/>
          <w:iCs/>
          <w:sz w:val="20"/>
          <w:szCs w:val="20"/>
        </w:rPr>
        <w:t>Fuente: INE</w:t>
      </w:r>
    </w:p>
    <w:p w14:paraId="20C1E36D" w14:textId="77777777" w:rsidR="00385FF2" w:rsidRDefault="00385FF2" w:rsidP="00385FF2">
      <w:pPr>
        <w:spacing w:before="100" w:beforeAutospacing="1" w:after="100" w:afterAutospacing="1"/>
        <w:rPr>
          <w:rFonts w:ascii="Arial" w:hAnsi="Arial" w:cs="Arial"/>
          <w:sz w:val="20"/>
          <w:szCs w:val="20"/>
        </w:rPr>
      </w:pPr>
    </w:p>
    <w:p w14:paraId="3E658288" w14:textId="086834E5" w:rsidR="00385FF2" w:rsidRPr="00385FF2" w:rsidRDefault="00385FF2" w:rsidP="00385FF2">
      <w:pPr>
        <w:spacing w:before="100" w:beforeAutospacing="1" w:after="100" w:afterAutospacing="1"/>
        <w:rPr>
          <w:rFonts w:ascii="Arial" w:hAnsi="Arial" w:cs="Arial"/>
          <w:sz w:val="20"/>
          <w:szCs w:val="20"/>
        </w:rPr>
      </w:pPr>
      <w:r w:rsidRPr="00385FF2">
        <w:rPr>
          <w:rFonts w:ascii="Arial" w:hAnsi="Arial" w:cs="Arial"/>
          <w:sz w:val="20"/>
          <w:szCs w:val="20"/>
        </w:rPr>
        <w:lastRenderedPageBreak/>
        <w:t xml:space="preserve">Esta y el resto de las medidas excepcionales desplegadas comenzarán a retirarse en el último tramo del año: el riesgo está en cómo se haga este proceso en un escenario en el que los niveles de actividad todavía generan ciertas dudas. </w:t>
      </w:r>
    </w:p>
    <w:p w14:paraId="574D7B50" w14:textId="77777777" w:rsidR="00385FF2" w:rsidRPr="00385FF2" w:rsidRDefault="00385FF2" w:rsidP="00385FF2">
      <w:pPr>
        <w:spacing w:before="100" w:beforeAutospacing="1" w:after="100" w:afterAutospacing="1"/>
        <w:rPr>
          <w:rFonts w:ascii="Arial" w:hAnsi="Arial" w:cs="Arial"/>
          <w:sz w:val="20"/>
          <w:szCs w:val="20"/>
        </w:rPr>
      </w:pPr>
      <w:r w:rsidRPr="00385FF2">
        <w:rPr>
          <w:rFonts w:ascii="Arial" w:hAnsi="Arial" w:cs="Arial"/>
          <w:sz w:val="20"/>
          <w:szCs w:val="20"/>
        </w:rPr>
        <w:t xml:space="preserve">La oportunidad está precisamente en hacerlo coincidir con el despliegue de las ayudas de los fondos europeos para que las nuevas oportunidades suplan los cierres y despidos vinculados a la COVID-19 que están suspendidos en su limbo particular y que todavía habrán de producirse. Pero una apuesta por los sectores de alto valor añadido se encontrará con una fuerza laboral expectante: la EPA de hoy constata que la cifra de personas trabajando o dispuestas a trabajar (activas) vuelve a superar los 23 millones. </w:t>
      </w:r>
    </w:p>
    <w:p w14:paraId="52809915" w14:textId="77777777" w:rsidR="00385FF2" w:rsidRPr="00385FF2" w:rsidRDefault="00385FF2" w:rsidP="00385FF2">
      <w:pPr>
        <w:spacing w:before="100" w:beforeAutospacing="1" w:after="100" w:afterAutospacing="1"/>
        <w:rPr>
          <w:rFonts w:ascii="Arial" w:hAnsi="Arial" w:cs="Arial"/>
          <w:sz w:val="20"/>
          <w:szCs w:val="20"/>
        </w:rPr>
      </w:pPr>
      <w:r w:rsidRPr="00385FF2">
        <w:rPr>
          <w:rFonts w:ascii="Arial" w:hAnsi="Arial" w:cs="Arial"/>
          <w:sz w:val="20"/>
          <w:szCs w:val="20"/>
        </w:rPr>
        <w:t xml:space="preserve">Los análisis de mercado laboral suelen centrarse en la parte de la oferta, pero la demanda también tiene mucho que decir. Los análisis de los datos históricos del portal de empleo InfoJobs muestran que durante los peores años de la crisis anterior no sólo se redujeron las vacantes ofertadas, también la cifra de candidatos buscando empleo. </w:t>
      </w:r>
    </w:p>
    <w:p w14:paraId="2A7D9F7C" w14:textId="77777777" w:rsidR="00385FF2" w:rsidRPr="00385FF2" w:rsidRDefault="00385FF2" w:rsidP="00385FF2">
      <w:pPr>
        <w:spacing w:before="100" w:beforeAutospacing="1" w:after="100" w:afterAutospacing="1"/>
        <w:rPr>
          <w:rFonts w:ascii="Arial" w:hAnsi="Arial" w:cs="Arial"/>
          <w:sz w:val="20"/>
          <w:szCs w:val="20"/>
        </w:rPr>
      </w:pPr>
      <w:r w:rsidRPr="00385FF2">
        <w:rPr>
          <w:rFonts w:ascii="Arial" w:hAnsi="Arial" w:cs="Arial"/>
          <w:sz w:val="20"/>
          <w:szCs w:val="20"/>
        </w:rPr>
        <w:t xml:space="preserve">La falta de expectativas motivaba entonces una situación que ha sido muy diferente durante la crisis sanitaria del último año y medio: en 2020 se perdieron un 2 % de candidatos con respecto a 2019 y en la primera mitad de 2021 se están superando las cifras de hace dos años. </w:t>
      </w:r>
    </w:p>
    <w:p w14:paraId="305C1E42" w14:textId="77777777" w:rsidR="00385FF2" w:rsidRPr="00385FF2" w:rsidRDefault="00385FF2" w:rsidP="00385FF2">
      <w:pPr>
        <w:spacing w:before="100" w:beforeAutospacing="1" w:after="100" w:afterAutospacing="1"/>
        <w:rPr>
          <w:rFonts w:ascii="Arial" w:hAnsi="Arial" w:cs="Arial"/>
          <w:sz w:val="20"/>
          <w:szCs w:val="20"/>
        </w:rPr>
      </w:pPr>
      <w:r w:rsidRPr="00385FF2">
        <w:rPr>
          <w:rFonts w:ascii="Arial" w:hAnsi="Arial" w:cs="Arial"/>
          <w:sz w:val="20"/>
          <w:szCs w:val="20"/>
        </w:rPr>
        <w:t xml:space="preserve">Activos (de la EPA) y candidatos (de InfoJobs) son dos caras de la misma moneda, la de una demanda de empleo preparada y moderadamente optimista a medio plazo, siempre y cuando los retos conduzcan a oportunidades laborales. </w:t>
      </w:r>
    </w:p>
    <w:p w14:paraId="41713106" w14:textId="6E630F37" w:rsidR="004925C8" w:rsidRPr="004925C8" w:rsidRDefault="00385FF2" w:rsidP="004925C8">
      <w:pPr>
        <w:pBdr>
          <w:top w:val="nil"/>
          <w:left w:val="nil"/>
          <w:bottom w:val="nil"/>
          <w:right w:val="nil"/>
          <w:between w:val="nil"/>
        </w:pBdr>
        <w:spacing w:line="360" w:lineRule="auto"/>
        <w:rPr>
          <w:rFonts w:ascii="Arial" w:eastAsia="Arial" w:hAnsi="Arial" w:cs="Arial"/>
          <w:color w:val="808080"/>
          <w:sz w:val="14"/>
          <w:szCs w:val="14"/>
        </w:rPr>
      </w:pPr>
      <w:r>
        <w:rPr>
          <w:rFonts w:ascii="Arial" w:eastAsia="Arial" w:hAnsi="Arial" w:cs="Arial"/>
          <w:color w:val="808080"/>
          <w:sz w:val="14"/>
          <w:szCs w:val="14"/>
        </w:rPr>
        <w:t>S</w:t>
      </w:r>
      <w:r w:rsidR="004925C8" w:rsidRPr="004925C8">
        <w:rPr>
          <w:rFonts w:ascii="Arial" w:eastAsia="Arial" w:hAnsi="Arial" w:cs="Arial"/>
          <w:color w:val="808080"/>
          <w:sz w:val="14"/>
          <w:szCs w:val="14"/>
        </w:rPr>
        <w:t>obre InfoJobs</w:t>
      </w:r>
    </w:p>
    <w:p w14:paraId="2E7295B6" w14:textId="77777777" w:rsidR="004925C8" w:rsidRPr="004925C8" w:rsidRDefault="004925C8" w:rsidP="004925C8">
      <w:pPr>
        <w:pBdr>
          <w:top w:val="nil"/>
          <w:left w:val="nil"/>
          <w:bottom w:val="nil"/>
          <w:right w:val="nil"/>
          <w:between w:val="nil"/>
        </w:pBdr>
        <w:rPr>
          <w:color w:val="000000"/>
          <w:sz w:val="14"/>
          <w:szCs w:val="14"/>
        </w:rPr>
      </w:pPr>
      <w:r w:rsidRPr="004925C8">
        <w:rPr>
          <w:rFonts w:ascii="Arial" w:eastAsia="Arial" w:hAnsi="Arial" w:cs="Arial"/>
          <w:color w:val="808080"/>
          <w:sz w:val="14"/>
          <w:szCs w:val="14"/>
        </w:rPr>
        <w:t xml:space="preserve">Plataforma líder en España para encontrar las mejores oportunidades profesionales y el mejor talento. En el último año, InfoJobs ha publicado más de 1,5 millones de posiciones vacantes. Cuenta cada mes con 40 millones de visitas (más del 80% proceden de dispositivos móviles) y cerca de 6 millones de usuarios activos. (Fuente datos: Adobe </w:t>
      </w:r>
      <w:proofErr w:type="spellStart"/>
      <w:r w:rsidRPr="004925C8">
        <w:rPr>
          <w:rFonts w:ascii="Arial" w:eastAsia="Arial" w:hAnsi="Arial" w:cs="Arial"/>
          <w:color w:val="808080"/>
          <w:sz w:val="14"/>
          <w:szCs w:val="14"/>
        </w:rPr>
        <w:t>Analytics</w:t>
      </w:r>
      <w:proofErr w:type="spellEnd"/>
      <w:r w:rsidRPr="004925C8">
        <w:rPr>
          <w:rFonts w:ascii="Arial" w:eastAsia="Arial" w:hAnsi="Arial" w:cs="Arial"/>
          <w:color w:val="808080"/>
          <w:sz w:val="14"/>
          <w:szCs w:val="14"/>
        </w:rPr>
        <w:t xml:space="preserve"> Feb 2021).</w:t>
      </w:r>
    </w:p>
    <w:p w14:paraId="7CE63B7C" w14:textId="77777777" w:rsidR="004925C8" w:rsidRPr="004925C8" w:rsidRDefault="004925C8" w:rsidP="004925C8">
      <w:pPr>
        <w:rPr>
          <w:sz w:val="14"/>
          <w:szCs w:val="14"/>
        </w:rPr>
      </w:pPr>
    </w:p>
    <w:p w14:paraId="2784F21E" w14:textId="77777777" w:rsidR="004925C8" w:rsidRPr="004925C8" w:rsidRDefault="004925C8" w:rsidP="004925C8">
      <w:pPr>
        <w:pBdr>
          <w:top w:val="nil"/>
          <w:left w:val="nil"/>
          <w:bottom w:val="nil"/>
          <w:right w:val="nil"/>
          <w:between w:val="nil"/>
        </w:pBdr>
        <w:rPr>
          <w:color w:val="000000"/>
          <w:sz w:val="14"/>
          <w:szCs w:val="14"/>
        </w:rPr>
      </w:pPr>
      <w:r w:rsidRPr="004925C8">
        <w:rPr>
          <w:rFonts w:ascii="Arial" w:eastAsia="Arial" w:hAnsi="Arial" w:cs="Arial"/>
          <w:color w:val="808080"/>
          <w:sz w:val="14"/>
          <w:szCs w:val="14"/>
        </w:rPr>
        <w:t xml:space="preserve">InfoJobs pertenece a </w:t>
      </w:r>
      <w:proofErr w:type="spellStart"/>
      <w:r w:rsidRPr="004925C8">
        <w:rPr>
          <w:rFonts w:ascii="Arial" w:eastAsia="Arial" w:hAnsi="Arial" w:cs="Arial"/>
          <w:color w:val="808080"/>
          <w:sz w:val="14"/>
          <w:szCs w:val="14"/>
        </w:rPr>
        <w:t>Adevinta</w:t>
      </w:r>
      <w:proofErr w:type="spellEnd"/>
      <w:r w:rsidRPr="004925C8">
        <w:rPr>
          <w:rFonts w:ascii="Arial" w:eastAsia="Arial" w:hAnsi="Arial" w:cs="Arial"/>
          <w:color w:val="808080"/>
          <w:sz w:val="14"/>
          <w:szCs w:val="14"/>
        </w:rPr>
        <w:t xml:space="preserve">, compañía líder en </w:t>
      </w:r>
      <w:proofErr w:type="spellStart"/>
      <w:r w:rsidRPr="004925C8">
        <w:rPr>
          <w:rFonts w:ascii="Arial" w:eastAsia="Arial" w:hAnsi="Arial" w:cs="Arial"/>
          <w:color w:val="808080"/>
          <w:sz w:val="14"/>
          <w:szCs w:val="14"/>
        </w:rPr>
        <w:t>marketplaces</w:t>
      </w:r>
      <w:proofErr w:type="spellEnd"/>
      <w:r w:rsidRPr="004925C8">
        <w:rPr>
          <w:rFonts w:ascii="Arial" w:eastAsia="Arial" w:hAnsi="Arial" w:cs="Arial"/>
          <w:color w:val="808080"/>
          <w:sz w:val="14"/>
          <w:szCs w:val="14"/>
        </w:rPr>
        <w:t xml:space="preserve"> digitales y una de las principales empresas del sector tecnológico del país, con más de 18 millones de usuarios al mes en sus plataformas de los sectores inmobiliario (</w:t>
      </w:r>
      <w:hyperlink r:id="rId9">
        <w:r w:rsidRPr="004925C8">
          <w:rPr>
            <w:rFonts w:ascii="Arial" w:eastAsia="Arial" w:hAnsi="Arial" w:cs="Arial"/>
            <w:color w:val="808080"/>
            <w:sz w:val="14"/>
            <w:szCs w:val="14"/>
            <w:u w:val="single"/>
          </w:rPr>
          <w:t>Fotocasa</w:t>
        </w:r>
      </w:hyperlink>
      <w:r w:rsidRPr="004925C8">
        <w:rPr>
          <w:rFonts w:ascii="Arial" w:eastAsia="Arial" w:hAnsi="Arial" w:cs="Arial"/>
          <w:color w:val="808080"/>
          <w:sz w:val="14"/>
          <w:szCs w:val="14"/>
        </w:rPr>
        <w:t xml:space="preserve"> y </w:t>
      </w:r>
      <w:hyperlink r:id="rId10">
        <w:proofErr w:type="spellStart"/>
        <w:r w:rsidRPr="004925C8">
          <w:rPr>
            <w:rFonts w:ascii="Arial" w:eastAsia="Arial" w:hAnsi="Arial" w:cs="Arial"/>
            <w:color w:val="808080"/>
            <w:sz w:val="14"/>
            <w:szCs w:val="14"/>
            <w:u w:val="single"/>
          </w:rPr>
          <w:t>habitaclia</w:t>
        </w:r>
        <w:proofErr w:type="spellEnd"/>
      </w:hyperlink>
      <w:r w:rsidRPr="004925C8">
        <w:rPr>
          <w:rFonts w:ascii="Arial" w:eastAsia="Arial" w:hAnsi="Arial" w:cs="Arial"/>
          <w:color w:val="808080"/>
          <w:sz w:val="14"/>
          <w:szCs w:val="14"/>
        </w:rPr>
        <w:t>), empleo (</w:t>
      </w:r>
      <w:hyperlink r:id="rId11">
        <w:r w:rsidRPr="004925C8">
          <w:rPr>
            <w:rFonts w:ascii="Arial" w:eastAsia="Arial" w:hAnsi="Arial" w:cs="Arial"/>
            <w:color w:val="808080"/>
            <w:sz w:val="14"/>
            <w:szCs w:val="14"/>
            <w:u w:val="single"/>
          </w:rPr>
          <w:t>InfoJobs</w:t>
        </w:r>
      </w:hyperlink>
      <w:r w:rsidRPr="004925C8">
        <w:rPr>
          <w:rFonts w:ascii="Arial" w:eastAsia="Arial" w:hAnsi="Arial" w:cs="Arial"/>
          <w:color w:val="808080"/>
          <w:sz w:val="14"/>
          <w:szCs w:val="14"/>
        </w:rPr>
        <w:t>), motor (</w:t>
      </w:r>
      <w:hyperlink r:id="rId12">
        <w:r w:rsidRPr="004925C8">
          <w:rPr>
            <w:rFonts w:ascii="Arial" w:eastAsia="Arial" w:hAnsi="Arial" w:cs="Arial"/>
            <w:color w:val="808080"/>
            <w:sz w:val="14"/>
            <w:szCs w:val="14"/>
            <w:u w:val="single"/>
          </w:rPr>
          <w:t>coches.net</w:t>
        </w:r>
      </w:hyperlink>
      <w:r w:rsidRPr="004925C8">
        <w:rPr>
          <w:rFonts w:ascii="Arial" w:eastAsia="Arial" w:hAnsi="Arial" w:cs="Arial"/>
          <w:color w:val="808080"/>
          <w:sz w:val="14"/>
          <w:szCs w:val="14"/>
        </w:rPr>
        <w:t xml:space="preserve"> y </w:t>
      </w:r>
      <w:hyperlink r:id="rId13">
        <w:r w:rsidRPr="004925C8">
          <w:rPr>
            <w:rFonts w:ascii="Arial" w:eastAsia="Arial" w:hAnsi="Arial" w:cs="Arial"/>
            <w:color w:val="808080"/>
            <w:sz w:val="14"/>
            <w:szCs w:val="14"/>
            <w:u w:val="single"/>
          </w:rPr>
          <w:t>motos.net</w:t>
        </w:r>
      </w:hyperlink>
      <w:r w:rsidRPr="004925C8">
        <w:rPr>
          <w:rFonts w:ascii="Arial" w:eastAsia="Arial" w:hAnsi="Arial" w:cs="Arial"/>
          <w:color w:val="808080"/>
          <w:sz w:val="14"/>
          <w:szCs w:val="14"/>
        </w:rPr>
        <w:t>) y compraventa de artículos de segunda mano (</w:t>
      </w:r>
      <w:proofErr w:type="spellStart"/>
      <w:r w:rsidRPr="004925C8">
        <w:rPr>
          <w:rFonts w:ascii="Times New Roman" w:eastAsia="Times New Roman" w:hAnsi="Times New Roman" w:cs="Times New Roman"/>
          <w:color w:val="auto"/>
          <w:sz w:val="14"/>
          <w:szCs w:val="14"/>
        </w:rPr>
        <w:fldChar w:fldCharType="begin"/>
      </w:r>
      <w:r w:rsidRPr="004925C8">
        <w:rPr>
          <w:sz w:val="14"/>
          <w:szCs w:val="14"/>
        </w:rPr>
        <w:instrText xml:space="preserve"> HYPERLINK "https://www.milanuncios.com/" \h </w:instrText>
      </w:r>
      <w:r w:rsidRPr="004925C8">
        <w:rPr>
          <w:rFonts w:ascii="Times New Roman" w:eastAsia="Times New Roman" w:hAnsi="Times New Roman" w:cs="Times New Roman"/>
          <w:color w:val="auto"/>
          <w:sz w:val="14"/>
          <w:szCs w:val="14"/>
        </w:rPr>
        <w:fldChar w:fldCharType="separate"/>
      </w:r>
      <w:r w:rsidRPr="004925C8">
        <w:rPr>
          <w:rFonts w:ascii="Arial" w:eastAsia="Arial" w:hAnsi="Arial" w:cs="Arial"/>
          <w:color w:val="808080"/>
          <w:sz w:val="14"/>
          <w:szCs w:val="14"/>
          <w:u w:val="single"/>
        </w:rPr>
        <w:t>Milanuncios</w:t>
      </w:r>
      <w:proofErr w:type="spellEnd"/>
      <w:r w:rsidRPr="004925C8">
        <w:rPr>
          <w:rFonts w:ascii="Arial" w:eastAsia="Arial" w:hAnsi="Arial" w:cs="Arial"/>
          <w:color w:val="808080"/>
          <w:sz w:val="14"/>
          <w:szCs w:val="14"/>
          <w:u w:val="single"/>
        </w:rPr>
        <w:fldChar w:fldCharType="end"/>
      </w:r>
      <w:r w:rsidRPr="004925C8">
        <w:rPr>
          <w:rFonts w:ascii="Arial" w:eastAsia="Arial" w:hAnsi="Arial" w:cs="Arial"/>
          <w:color w:val="808080"/>
          <w:sz w:val="14"/>
          <w:szCs w:val="14"/>
        </w:rPr>
        <w:t>).</w:t>
      </w:r>
    </w:p>
    <w:p w14:paraId="3E9AE974" w14:textId="170141D5" w:rsidR="004925C8" w:rsidRPr="004925C8" w:rsidRDefault="004925C8" w:rsidP="004925C8">
      <w:pPr>
        <w:pBdr>
          <w:top w:val="nil"/>
          <w:left w:val="nil"/>
          <w:bottom w:val="nil"/>
          <w:right w:val="nil"/>
          <w:between w:val="nil"/>
        </w:pBdr>
        <w:rPr>
          <w:rFonts w:ascii="Arial" w:eastAsia="Arial" w:hAnsi="Arial" w:cs="Arial"/>
          <w:color w:val="808080"/>
          <w:sz w:val="14"/>
          <w:szCs w:val="14"/>
        </w:rPr>
      </w:pPr>
      <w:r w:rsidRPr="004925C8">
        <w:rPr>
          <w:rFonts w:ascii="Arial" w:eastAsia="Arial" w:hAnsi="Arial" w:cs="Arial"/>
          <w:color w:val="808080"/>
          <w:sz w:val="14"/>
          <w:szCs w:val="14"/>
        </w:rPr>
        <w:t> </w:t>
      </w:r>
    </w:p>
    <w:p w14:paraId="57FAE9AC" w14:textId="77777777" w:rsidR="004925C8" w:rsidRPr="004925C8" w:rsidRDefault="004925C8" w:rsidP="004925C8">
      <w:pPr>
        <w:rPr>
          <w:rFonts w:ascii="Arial" w:eastAsia="Arial" w:hAnsi="Arial" w:cs="Arial"/>
          <w:color w:val="808080"/>
          <w:sz w:val="14"/>
          <w:szCs w:val="14"/>
        </w:rPr>
      </w:pPr>
      <w:proofErr w:type="spellStart"/>
      <w:r w:rsidRPr="004925C8">
        <w:rPr>
          <w:rFonts w:ascii="Arial" w:eastAsia="Arial" w:hAnsi="Arial" w:cs="Arial"/>
          <w:color w:val="808080"/>
          <w:sz w:val="14"/>
          <w:szCs w:val="14"/>
        </w:rPr>
        <w:t>Adevinta</w:t>
      </w:r>
      <w:proofErr w:type="spellEnd"/>
      <w:r w:rsidRPr="004925C8">
        <w:rPr>
          <w:rFonts w:ascii="Arial" w:eastAsia="Arial" w:hAnsi="Arial" w:cs="Arial"/>
          <w:color w:val="808080"/>
          <w:sz w:val="14"/>
          <w:szCs w:val="14"/>
        </w:rPr>
        <w:t xml:space="preserve"> tiene presencia mundial en 16 países. En España cuenta con una plantilla de 1.100 empleados, comprometidos con fomentar un cambio positivo en el mundo a través de tecnología innovadora, otorgando una nueva oportunidad a quienes la están buscando y dando a las cosas una segunda vida. El conjunto de sus plataformas locales recibe un promedio de 3.000 millones de visitas cada mes. Más información en </w:t>
      </w:r>
      <w:hyperlink r:id="rId14">
        <w:r w:rsidRPr="004925C8">
          <w:rPr>
            <w:rFonts w:ascii="Arial" w:eastAsia="Arial" w:hAnsi="Arial" w:cs="Arial"/>
            <w:color w:val="808080"/>
            <w:sz w:val="14"/>
            <w:szCs w:val="14"/>
            <w:u w:val="single"/>
          </w:rPr>
          <w:t>adevinta.es</w:t>
        </w:r>
      </w:hyperlink>
      <w:r w:rsidRPr="004925C8">
        <w:rPr>
          <w:rFonts w:ascii="Arial" w:eastAsia="Arial" w:hAnsi="Arial" w:cs="Arial"/>
          <w:color w:val="808080"/>
          <w:sz w:val="14"/>
          <w:szCs w:val="14"/>
        </w:rPr>
        <w:t>.</w:t>
      </w:r>
    </w:p>
    <w:p w14:paraId="4FE33FDA" w14:textId="77777777" w:rsidR="004925C8" w:rsidRPr="004925C8" w:rsidRDefault="004925C8" w:rsidP="004925C8">
      <w:pPr>
        <w:spacing w:line="252" w:lineRule="auto"/>
        <w:rPr>
          <w:rFonts w:ascii="Arial" w:eastAsia="Arial" w:hAnsi="Arial" w:cs="Arial"/>
          <w:sz w:val="14"/>
          <w:szCs w:val="14"/>
        </w:rPr>
      </w:pPr>
      <w:r w:rsidRPr="004925C8">
        <w:rPr>
          <w:rFonts w:ascii="Arial" w:eastAsia="Arial" w:hAnsi="Arial" w:cs="Arial"/>
          <w:sz w:val="14"/>
          <w:szCs w:val="14"/>
        </w:rPr>
        <w:t xml:space="preserve">   </w:t>
      </w:r>
    </w:p>
    <w:p w14:paraId="5C157C43" w14:textId="77777777" w:rsidR="004925C8" w:rsidRPr="00385FF2" w:rsidRDefault="004925C8" w:rsidP="004925C8">
      <w:pPr>
        <w:spacing w:line="360" w:lineRule="auto"/>
        <w:rPr>
          <w:rFonts w:ascii="Arial" w:eastAsia="Arial" w:hAnsi="Arial" w:cs="Arial"/>
          <w:b/>
          <w:color w:val="7F7F7F"/>
          <w:sz w:val="18"/>
          <w:szCs w:val="18"/>
        </w:rPr>
      </w:pPr>
      <w:r w:rsidRPr="00385FF2">
        <w:rPr>
          <w:rFonts w:ascii="Arial" w:eastAsia="Arial" w:hAnsi="Arial" w:cs="Arial"/>
          <w:b/>
          <w:color w:val="7F7F7F"/>
          <w:sz w:val="18"/>
          <w:szCs w:val="18"/>
        </w:rPr>
        <w:t>Contacto</w:t>
      </w:r>
      <w:r w:rsidRPr="00385FF2">
        <w:rPr>
          <w:rFonts w:ascii="Arial" w:eastAsia="Arial" w:hAnsi="Arial" w:cs="Arial"/>
          <w:color w:val="7F7F7F"/>
          <w:sz w:val="18"/>
          <w:szCs w:val="18"/>
        </w:rPr>
        <w:t>:</w:t>
      </w:r>
    </w:p>
    <w:p w14:paraId="3F4D1006" w14:textId="77777777" w:rsidR="004925C8" w:rsidRPr="00385FF2" w:rsidRDefault="004925C8" w:rsidP="004925C8">
      <w:pPr>
        <w:pBdr>
          <w:top w:val="nil"/>
          <w:left w:val="nil"/>
          <w:bottom w:val="nil"/>
          <w:right w:val="nil"/>
          <w:between w:val="nil"/>
        </w:pBdr>
        <w:rPr>
          <w:rFonts w:ascii="Arial" w:eastAsia="Arial" w:hAnsi="Arial" w:cs="Arial"/>
          <w:strike/>
          <w:color w:val="FF0000"/>
          <w:sz w:val="18"/>
          <w:szCs w:val="18"/>
        </w:rPr>
      </w:pPr>
      <w:r w:rsidRPr="00385FF2">
        <w:rPr>
          <w:rFonts w:ascii="Arial" w:eastAsia="Arial" w:hAnsi="Arial" w:cs="Arial"/>
          <w:b/>
          <w:color w:val="7F7F7F"/>
          <w:sz w:val="18"/>
          <w:szCs w:val="18"/>
        </w:rPr>
        <w:t>InfoJobs</w:t>
      </w:r>
      <w:r w:rsidRPr="00385FF2">
        <w:rPr>
          <w:rFonts w:ascii="Arial" w:eastAsia="Arial" w:hAnsi="Arial" w:cs="Arial"/>
          <w:color w:val="7F7F7F"/>
          <w:sz w:val="18"/>
          <w:szCs w:val="18"/>
        </w:rPr>
        <w:t>: Mónica Pérez Callejo</w:t>
      </w:r>
      <w:r w:rsidRPr="00385FF2">
        <w:rPr>
          <w:rFonts w:ascii="Arial" w:eastAsia="Arial" w:hAnsi="Arial" w:cs="Arial"/>
          <w:color w:val="7F7F7F"/>
          <w:sz w:val="18"/>
          <w:szCs w:val="18"/>
        </w:rPr>
        <w:tab/>
      </w:r>
      <w:proofErr w:type="gramStart"/>
      <w:r w:rsidRPr="00385FF2">
        <w:rPr>
          <w:rFonts w:ascii="Arial" w:eastAsia="Arial" w:hAnsi="Arial" w:cs="Arial"/>
          <w:color w:val="808080"/>
          <w:sz w:val="18"/>
          <w:szCs w:val="18"/>
        </w:rPr>
        <w:tab/>
        <w:t xml:space="preserve">  </w:t>
      </w:r>
      <w:r w:rsidRPr="00385FF2">
        <w:rPr>
          <w:rFonts w:ascii="Arial" w:eastAsia="Arial" w:hAnsi="Arial" w:cs="Arial"/>
          <w:color w:val="808080"/>
          <w:sz w:val="18"/>
          <w:szCs w:val="18"/>
        </w:rPr>
        <w:tab/>
      </w:r>
      <w:proofErr w:type="gramEnd"/>
      <w:r w:rsidRPr="00385FF2">
        <w:rPr>
          <w:rFonts w:ascii="Arial" w:eastAsia="Arial" w:hAnsi="Arial" w:cs="Arial"/>
          <w:color w:val="808080"/>
          <w:sz w:val="18"/>
          <w:szCs w:val="18"/>
        </w:rPr>
        <w:t xml:space="preserve">  </w:t>
      </w:r>
      <w:r w:rsidRPr="00385FF2">
        <w:rPr>
          <w:rFonts w:ascii="Arial" w:eastAsia="Arial" w:hAnsi="Arial" w:cs="Arial"/>
          <w:color w:val="808080"/>
          <w:sz w:val="18"/>
          <w:szCs w:val="18"/>
        </w:rPr>
        <w:tab/>
        <w:t xml:space="preserve"> </w:t>
      </w:r>
      <w:proofErr w:type="spellStart"/>
      <w:r w:rsidRPr="00385FF2">
        <w:rPr>
          <w:rFonts w:ascii="Arial" w:eastAsia="Arial" w:hAnsi="Arial" w:cs="Arial"/>
          <w:b/>
          <w:color w:val="7F7F7F"/>
          <w:sz w:val="18"/>
          <w:szCs w:val="18"/>
        </w:rPr>
        <w:t>Evercom</w:t>
      </w:r>
      <w:proofErr w:type="spellEnd"/>
      <w:r w:rsidRPr="00385FF2">
        <w:rPr>
          <w:rFonts w:ascii="Arial" w:eastAsia="Arial" w:hAnsi="Arial" w:cs="Arial"/>
          <w:color w:val="7F7F7F"/>
          <w:sz w:val="18"/>
          <w:szCs w:val="18"/>
        </w:rPr>
        <w:t>: Pablo Gutiérrez / Albert Cuesta</w:t>
      </w:r>
    </w:p>
    <w:p w14:paraId="0A6C8F6C" w14:textId="77777777" w:rsidR="004925C8" w:rsidRPr="00385FF2" w:rsidRDefault="004925C8" w:rsidP="004925C8">
      <w:pPr>
        <w:rPr>
          <w:rFonts w:ascii="Arial" w:eastAsia="Arial" w:hAnsi="Arial" w:cs="Arial"/>
          <w:color w:val="7F7F7F"/>
          <w:sz w:val="18"/>
          <w:szCs w:val="18"/>
        </w:rPr>
      </w:pPr>
      <w:hyperlink r:id="rId15">
        <w:r w:rsidRPr="00385FF2">
          <w:rPr>
            <w:rFonts w:ascii="Arial" w:eastAsia="Arial" w:hAnsi="Arial" w:cs="Arial"/>
            <w:b/>
            <w:color w:val="0070C0"/>
            <w:sz w:val="18"/>
            <w:szCs w:val="18"/>
          </w:rPr>
          <w:t>prensa@infojobs.net</w:t>
        </w:r>
      </w:hyperlink>
      <w:r w:rsidRPr="00385FF2">
        <w:rPr>
          <w:rFonts w:ascii="Arial" w:eastAsia="Arial" w:hAnsi="Arial" w:cs="Arial"/>
          <w:color w:val="4F81BD"/>
          <w:sz w:val="18"/>
          <w:szCs w:val="18"/>
        </w:rPr>
        <w:tab/>
      </w:r>
      <w:r w:rsidRPr="00385FF2">
        <w:rPr>
          <w:rFonts w:ascii="Arial" w:eastAsia="Arial" w:hAnsi="Arial" w:cs="Arial"/>
          <w:color w:val="4F81BD"/>
          <w:sz w:val="18"/>
          <w:szCs w:val="18"/>
        </w:rPr>
        <w:tab/>
      </w:r>
      <w:r w:rsidRPr="00385FF2">
        <w:rPr>
          <w:rFonts w:ascii="Arial" w:eastAsia="Arial" w:hAnsi="Arial" w:cs="Arial"/>
          <w:color w:val="4F81BD"/>
          <w:sz w:val="18"/>
          <w:szCs w:val="18"/>
        </w:rPr>
        <w:tab/>
      </w:r>
      <w:r w:rsidRPr="00385FF2">
        <w:rPr>
          <w:rFonts w:ascii="Arial" w:eastAsia="Arial" w:hAnsi="Arial" w:cs="Arial"/>
          <w:color w:val="4F81BD"/>
          <w:sz w:val="18"/>
          <w:szCs w:val="18"/>
        </w:rPr>
        <w:tab/>
        <w:t xml:space="preserve"> </w:t>
      </w:r>
      <w:r w:rsidRPr="00385FF2">
        <w:rPr>
          <w:rFonts w:ascii="Arial" w:eastAsia="Arial" w:hAnsi="Arial" w:cs="Arial"/>
          <w:color w:val="4F81BD"/>
          <w:sz w:val="18"/>
          <w:szCs w:val="18"/>
        </w:rPr>
        <w:tab/>
        <w:t xml:space="preserve"> </w:t>
      </w:r>
      <w:hyperlink r:id="rId16">
        <w:r w:rsidRPr="00385FF2">
          <w:rPr>
            <w:rFonts w:ascii="Arial" w:eastAsia="Arial" w:hAnsi="Arial" w:cs="Arial"/>
            <w:b/>
            <w:color w:val="0070C0"/>
            <w:sz w:val="18"/>
            <w:szCs w:val="18"/>
          </w:rPr>
          <w:t>infojobs@evercom.es</w:t>
        </w:r>
      </w:hyperlink>
      <w:r w:rsidRPr="00385FF2">
        <w:rPr>
          <w:rFonts w:ascii="Arial" w:eastAsia="Arial" w:hAnsi="Arial" w:cs="Arial"/>
          <w:color w:val="0070C0"/>
          <w:sz w:val="18"/>
          <w:szCs w:val="18"/>
        </w:rPr>
        <w:t xml:space="preserve">  </w:t>
      </w:r>
    </w:p>
    <w:p w14:paraId="01C6E287" w14:textId="77777777" w:rsidR="004925C8" w:rsidRPr="00385FF2" w:rsidRDefault="004925C8" w:rsidP="004925C8">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0000"/>
          <w:sz w:val="18"/>
          <w:szCs w:val="18"/>
        </w:rPr>
      </w:pPr>
      <w:r w:rsidRPr="00385FF2">
        <w:rPr>
          <w:sz w:val="18"/>
          <w:szCs w:val="18"/>
        </w:rPr>
        <w:t xml:space="preserve">     </w:t>
      </w:r>
      <w:r w:rsidRPr="00385FF2">
        <w:rPr>
          <w:rFonts w:ascii="Arial" w:eastAsia="Arial" w:hAnsi="Arial" w:cs="Arial"/>
          <w:color w:val="808080"/>
          <w:sz w:val="18"/>
          <w:szCs w:val="18"/>
        </w:rPr>
        <w:t>   </w:t>
      </w:r>
      <w:r w:rsidRPr="00385FF2">
        <w:rPr>
          <w:rFonts w:ascii="Arial" w:eastAsia="Arial" w:hAnsi="Arial" w:cs="Arial"/>
          <w:color w:val="808080"/>
          <w:sz w:val="18"/>
          <w:szCs w:val="18"/>
        </w:rPr>
        <w:tab/>
        <w:t xml:space="preserve">                    </w:t>
      </w:r>
      <w:r w:rsidRPr="00385FF2">
        <w:rPr>
          <w:rFonts w:ascii="Arial" w:eastAsia="Arial" w:hAnsi="Arial" w:cs="Arial"/>
          <w:color w:val="808080"/>
          <w:sz w:val="18"/>
          <w:szCs w:val="18"/>
        </w:rPr>
        <w:tab/>
      </w:r>
      <w:r w:rsidRPr="00385FF2">
        <w:rPr>
          <w:rFonts w:ascii="Arial" w:eastAsia="Arial" w:hAnsi="Arial" w:cs="Arial"/>
          <w:color w:val="808080"/>
          <w:sz w:val="18"/>
          <w:szCs w:val="18"/>
        </w:rPr>
        <w:tab/>
      </w:r>
      <w:r w:rsidRPr="00385FF2">
        <w:rPr>
          <w:rFonts w:ascii="Arial" w:eastAsia="Arial" w:hAnsi="Arial" w:cs="Arial"/>
          <w:color w:val="808080"/>
          <w:sz w:val="18"/>
          <w:szCs w:val="18"/>
        </w:rPr>
        <w:tab/>
        <w:t xml:space="preserve"> </w:t>
      </w:r>
      <w:r w:rsidRPr="00385FF2">
        <w:rPr>
          <w:rFonts w:ascii="Arial" w:eastAsia="Arial" w:hAnsi="Arial" w:cs="Arial"/>
          <w:color w:val="808080"/>
          <w:sz w:val="18"/>
          <w:szCs w:val="18"/>
        </w:rPr>
        <w:tab/>
        <w:t xml:space="preserve">                 T. </w:t>
      </w:r>
      <w:r w:rsidRPr="00385FF2">
        <w:rPr>
          <w:rFonts w:ascii="Arial" w:eastAsia="Arial" w:hAnsi="Arial" w:cs="Arial"/>
          <w:color w:val="7F7F7F"/>
          <w:sz w:val="18"/>
          <w:szCs w:val="18"/>
        </w:rPr>
        <w:t>34 93 415 37 05 - 676 86 98 56</w:t>
      </w:r>
    </w:p>
    <w:p w14:paraId="73FC508C" w14:textId="7F4CD415" w:rsidR="005213C9" w:rsidRPr="008E0D95" w:rsidRDefault="005213C9" w:rsidP="004925C8">
      <w:pPr>
        <w:pBdr>
          <w:top w:val="nil"/>
          <w:left w:val="nil"/>
          <w:bottom w:val="nil"/>
          <w:right w:val="nil"/>
          <w:between w:val="nil"/>
        </w:pBdr>
        <w:spacing w:line="276" w:lineRule="auto"/>
        <w:rPr>
          <w:rFonts w:ascii="Arial" w:hAnsi="Arial" w:cs="Arial"/>
          <w:sz w:val="20"/>
          <w:szCs w:val="20"/>
        </w:rPr>
      </w:pPr>
    </w:p>
    <w:sectPr w:rsidR="005213C9" w:rsidRPr="008E0D95">
      <w:headerReference w:type="default" r:id="rId17"/>
      <w:pgSz w:w="11906" w:h="16838"/>
      <w:pgMar w:top="1440" w:right="1800" w:bottom="1440" w:left="1800" w:header="0" w:footer="0" w:gutter="0"/>
      <w:cols w:space="720"/>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2C466" w14:textId="77777777" w:rsidR="008E0D95" w:rsidRDefault="008E0D95" w:rsidP="008E0D95">
      <w:r>
        <w:separator/>
      </w:r>
    </w:p>
  </w:endnote>
  <w:endnote w:type="continuationSeparator" w:id="0">
    <w:p w14:paraId="14892E5A" w14:textId="77777777" w:rsidR="008E0D95" w:rsidRDefault="008E0D95" w:rsidP="008E0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Arial"/>
    <w:charset w:val="00"/>
    <w:family w:val="auto"/>
    <w:pitch w:val="default"/>
  </w:font>
  <w:font w:name="Arimo">
    <w:charset w:val="00"/>
    <w:family w:val="auto"/>
    <w:pitch w:val="default"/>
  </w:font>
  <w:font w:name="OpenSymbol">
    <w:altName w:val="Cambria"/>
    <w:charset w:val="01"/>
    <w:family w:val="roman"/>
    <w:pitch w:val="variable"/>
  </w:font>
  <w:font w:name="Liberation Sans">
    <w:charset w:val="01"/>
    <w:family w:val="roman"/>
    <w:pitch w:val="variable"/>
  </w:font>
  <w:font w:name="Noto Sans CJK SC Regular">
    <w:panose1 w:val="00000000000000000000"/>
    <w:charset w:val="00"/>
    <w:family w:val="roman"/>
    <w:notTrueType/>
    <w:pitch w:val="default"/>
  </w:font>
  <w:font w:name="FreeSans">
    <w:altName w:val="Times New Roman"/>
    <w:charset w:val="00"/>
    <w:family w:val="auto"/>
    <w:pitch w:val="default"/>
    <w:sig w:usb0="E4839EFF" w:usb1="4600FDFF" w:usb2="000030A0" w:usb3="00000584" w:csb0="600001BF" w:csb1="DFF7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43518" w14:textId="77777777" w:rsidR="008E0D95" w:rsidRDefault="008E0D95" w:rsidP="008E0D95">
      <w:r>
        <w:separator/>
      </w:r>
    </w:p>
  </w:footnote>
  <w:footnote w:type="continuationSeparator" w:id="0">
    <w:p w14:paraId="70676857" w14:textId="77777777" w:rsidR="008E0D95" w:rsidRDefault="008E0D95" w:rsidP="008E0D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9D10F" w14:textId="71A471D8" w:rsidR="008E0D95" w:rsidRDefault="008E0D95">
    <w:pPr>
      <w:pStyle w:val="Encabezado"/>
    </w:pPr>
    <w:r>
      <w:rPr>
        <w:noProof/>
      </w:rPr>
      <w:drawing>
        <wp:anchor distT="0" distB="0" distL="114300" distR="114300" simplePos="0" relativeHeight="251659264" behindDoc="0" locked="0" layoutInCell="1" allowOverlap="1" wp14:anchorId="27274BCB" wp14:editId="1495ABE3">
          <wp:simplePos x="0" y="0"/>
          <wp:positionH relativeFrom="column">
            <wp:posOffset>-647700</wp:posOffset>
          </wp:positionH>
          <wp:positionV relativeFrom="paragraph">
            <wp:posOffset>161925</wp:posOffset>
          </wp:positionV>
          <wp:extent cx="1732915" cy="752475"/>
          <wp:effectExtent l="0" t="0" r="0" b="0"/>
          <wp:wrapSquare wrapText="bothSides"/>
          <wp:docPr id="2" name="Imagen 2" descr="ij-logo_default_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j-logo_default_prim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291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152400" distB="152400" distL="152400" distR="152400" simplePos="0" relativeHeight="251658240" behindDoc="0" locked="0" layoutInCell="1" allowOverlap="1" wp14:anchorId="2D801EB8" wp14:editId="5415DB9B">
          <wp:simplePos x="0" y="0"/>
          <wp:positionH relativeFrom="page">
            <wp:posOffset>6520180</wp:posOffset>
          </wp:positionH>
          <wp:positionV relativeFrom="page">
            <wp:posOffset>0</wp:posOffset>
          </wp:positionV>
          <wp:extent cx="643255" cy="638175"/>
          <wp:effectExtent l="0" t="0" r="0" b="9525"/>
          <wp:wrapThrough wrapText="bothSides">
            <wp:wrapPolygon edited="0">
              <wp:start x="3838" y="0"/>
              <wp:lineTo x="1279" y="21278"/>
              <wp:lineTo x="15352" y="21278"/>
              <wp:lineTo x="15992" y="20633"/>
              <wp:lineTo x="18551" y="0"/>
              <wp:lineTo x="3838"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3255" cy="6381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714B4"/>
    <w:multiLevelType w:val="hybridMultilevel"/>
    <w:tmpl w:val="A56C9626"/>
    <w:lvl w:ilvl="0" w:tplc="3AE02382">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D812B62"/>
    <w:multiLevelType w:val="multilevel"/>
    <w:tmpl w:val="16844678"/>
    <w:lvl w:ilvl="0">
      <w:start w:val="1"/>
      <w:numFmt w:val="bullet"/>
      <w:lvlText w:val="-"/>
      <w:lvlJc w:val="left"/>
      <w:pPr>
        <w:ind w:left="283" w:hanging="283"/>
      </w:pPr>
      <w:rPr>
        <w:rFonts w:ascii="Helvetica Neue" w:eastAsia="Helvetica Neue" w:hAnsi="Helvetica Neue" w:cs="Helvetica Neue"/>
        <w:b w:val="0"/>
        <w:i w:val="0"/>
        <w:smallCaps w:val="0"/>
        <w:strike w:val="0"/>
        <w:shd w:val="clear" w:color="auto" w:fill="auto"/>
        <w:vertAlign w:val="baseline"/>
      </w:rPr>
    </w:lvl>
    <w:lvl w:ilvl="1">
      <w:start w:val="1"/>
      <w:numFmt w:val="bullet"/>
      <w:lvlText w:val="o"/>
      <w:lvlJc w:val="left"/>
      <w:pPr>
        <w:ind w:left="1512" w:hanging="432"/>
      </w:pPr>
      <w:rPr>
        <w:rFonts w:ascii="Helvetica Neue" w:eastAsia="Helvetica Neue" w:hAnsi="Helvetica Neue" w:cs="Helvetica Neue"/>
        <w:b w:val="0"/>
        <w:i w:val="0"/>
        <w:smallCaps w:val="0"/>
        <w:strike w:val="0"/>
        <w:shd w:val="clear" w:color="auto" w:fill="auto"/>
        <w:vertAlign w:val="baseline"/>
      </w:rPr>
    </w:lvl>
    <w:lvl w:ilvl="2">
      <w:start w:val="1"/>
      <w:numFmt w:val="bullet"/>
      <w:lvlText w:val="▪"/>
      <w:lvlJc w:val="left"/>
      <w:pPr>
        <w:ind w:left="2232" w:hanging="432"/>
      </w:pPr>
      <w:rPr>
        <w:rFonts w:ascii="Arimo" w:eastAsia="Arimo" w:hAnsi="Arimo" w:cs="Arimo"/>
        <w:b w:val="0"/>
        <w:i w:val="0"/>
        <w:smallCaps w:val="0"/>
        <w:strike w:val="0"/>
        <w:shd w:val="clear" w:color="auto" w:fill="auto"/>
        <w:vertAlign w:val="baseline"/>
      </w:rPr>
    </w:lvl>
    <w:lvl w:ilvl="3">
      <w:start w:val="1"/>
      <w:numFmt w:val="bullet"/>
      <w:lvlText w:val="●"/>
      <w:lvlJc w:val="left"/>
      <w:pPr>
        <w:ind w:left="2952" w:hanging="432"/>
      </w:pPr>
      <w:rPr>
        <w:rFonts w:ascii="Helvetica Neue" w:eastAsia="Helvetica Neue" w:hAnsi="Helvetica Neue" w:cs="Helvetica Neue"/>
        <w:b w:val="0"/>
        <w:i w:val="0"/>
        <w:smallCaps w:val="0"/>
        <w:strike w:val="0"/>
        <w:shd w:val="clear" w:color="auto" w:fill="auto"/>
        <w:vertAlign w:val="baseline"/>
      </w:rPr>
    </w:lvl>
    <w:lvl w:ilvl="4">
      <w:start w:val="1"/>
      <w:numFmt w:val="bullet"/>
      <w:lvlText w:val="o"/>
      <w:lvlJc w:val="left"/>
      <w:pPr>
        <w:ind w:left="3672" w:hanging="432"/>
      </w:pPr>
      <w:rPr>
        <w:rFonts w:ascii="Helvetica Neue" w:eastAsia="Helvetica Neue" w:hAnsi="Helvetica Neue" w:cs="Helvetica Neue"/>
        <w:b w:val="0"/>
        <w:i w:val="0"/>
        <w:smallCaps w:val="0"/>
        <w:strike w:val="0"/>
        <w:shd w:val="clear" w:color="auto" w:fill="auto"/>
        <w:vertAlign w:val="baseline"/>
      </w:rPr>
    </w:lvl>
    <w:lvl w:ilvl="5">
      <w:start w:val="1"/>
      <w:numFmt w:val="bullet"/>
      <w:lvlText w:val="▪"/>
      <w:lvlJc w:val="left"/>
      <w:pPr>
        <w:ind w:left="4392" w:hanging="432"/>
      </w:pPr>
      <w:rPr>
        <w:rFonts w:ascii="Arimo" w:eastAsia="Arimo" w:hAnsi="Arimo" w:cs="Arimo"/>
        <w:b w:val="0"/>
        <w:i w:val="0"/>
        <w:smallCaps w:val="0"/>
        <w:strike w:val="0"/>
        <w:shd w:val="clear" w:color="auto" w:fill="auto"/>
        <w:vertAlign w:val="baseline"/>
      </w:rPr>
    </w:lvl>
    <w:lvl w:ilvl="6">
      <w:start w:val="1"/>
      <w:numFmt w:val="bullet"/>
      <w:lvlText w:val="●"/>
      <w:lvlJc w:val="left"/>
      <w:pPr>
        <w:ind w:left="5112" w:hanging="432"/>
      </w:pPr>
      <w:rPr>
        <w:rFonts w:ascii="Helvetica Neue" w:eastAsia="Helvetica Neue" w:hAnsi="Helvetica Neue" w:cs="Helvetica Neue"/>
        <w:b w:val="0"/>
        <w:i w:val="0"/>
        <w:smallCaps w:val="0"/>
        <w:strike w:val="0"/>
        <w:shd w:val="clear" w:color="auto" w:fill="auto"/>
        <w:vertAlign w:val="baseline"/>
      </w:rPr>
    </w:lvl>
    <w:lvl w:ilvl="7">
      <w:start w:val="1"/>
      <w:numFmt w:val="bullet"/>
      <w:lvlText w:val="o"/>
      <w:lvlJc w:val="left"/>
      <w:pPr>
        <w:ind w:left="5832" w:hanging="432"/>
      </w:pPr>
      <w:rPr>
        <w:rFonts w:ascii="Helvetica Neue" w:eastAsia="Helvetica Neue" w:hAnsi="Helvetica Neue" w:cs="Helvetica Neue"/>
        <w:b w:val="0"/>
        <w:i w:val="0"/>
        <w:smallCaps w:val="0"/>
        <w:strike w:val="0"/>
        <w:shd w:val="clear" w:color="auto" w:fill="auto"/>
        <w:vertAlign w:val="baseline"/>
      </w:rPr>
    </w:lvl>
    <w:lvl w:ilvl="8">
      <w:start w:val="1"/>
      <w:numFmt w:val="bullet"/>
      <w:lvlText w:val="▪"/>
      <w:lvlJc w:val="left"/>
      <w:pPr>
        <w:ind w:left="6552" w:hanging="432"/>
      </w:pPr>
      <w:rPr>
        <w:rFonts w:ascii="Arimo" w:eastAsia="Arimo" w:hAnsi="Arimo" w:cs="Arimo"/>
        <w:b w:val="0"/>
        <w:i w:val="0"/>
        <w:smallCaps w:val="0"/>
        <w:strike w:val="0"/>
        <w:shd w:val="clear" w:color="auto" w:fill="auto"/>
        <w:vertAlign w:val="baseline"/>
      </w:rPr>
    </w:lvl>
  </w:abstractNum>
  <w:abstractNum w:abstractNumId="2" w15:restartNumberingAfterBreak="0">
    <w:nsid w:val="51D9498B"/>
    <w:multiLevelType w:val="hybridMultilevel"/>
    <w:tmpl w:val="564035A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420"/>
  <w:hyphenationZone w:val="425"/>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13C9"/>
    <w:rsid w:val="00042746"/>
    <w:rsid w:val="00046AD9"/>
    <w:rsid w:val="00055948"/>
    <w:rsid w:val="00105739"/>
    <w:rsid w:val="0019509B"/>
    <w:rsid w:val="001C1A5A"/>
    <w:rsid w:val="001E3377"/>
    <w:rsid w:val="00206442"/>
    <w:rsid w:val="002513B3"/>
    <w:rsid w:val="002D26E9"/>
    <w:rsid w:val="003007A2"/>
    <w:rsid w:val="003107C8"/>
    <w:rsid w:val="0036100E"/>
    <w:rsid w:val="00385FF2"/>
    <w:rsid w:val="003E4796"/>
    <w:rsid w:val="0047055B"/>
    <w:rsid w:val="004925C8"/>
    <w:rsid w:val="004934F7"/>
    <w:rsid w:val="005213C9"/>
    <w:rsid w:val="005D3292"/>
    <w:rsid w:val="00603FB8"/>
    <w:rsid w:val="00604F42"/>
    <w:rsid w:val="00612D90"/>
    <w:rsid w:val="00615246"/>
    <w:rsid w:val="006623BD"/>
    <w:rsid w:val="006B3FFF"/>
    <w:rsid w:val="00872D70"/>
    <w:rsid w:val="008E0D95"/>
    <w:rsid w:val="00983E97"/>
    <w:rsid w:val="00986775"/>
    <w:rsid w:val="00A932AE"/>
    <w:rsid w:val="00AE358F"/>
    <w:rsid w:val="00B015ED"/>
    <w:rsid w:val="00B037B3"/>
    <w:rsid w:val="00B73C27"/>
    <w:rsid w:val="00BE4392"/>
    <w:rsid w:val="00CA2FA5"/>
    <w:rsid w:val="00D75D1B"/>
    <w:rsid w:val="00DC6F08"/>
    <w:rsid w:val="00E2058E"/>
    <w:rsid w:val="00E80B65"/>
    <w:rsid w:val="00E971BB"/>
    <w:rsid w:val="00ED3285"/>
    <w:rsid w:val="00F06CB7"/>
    <w:rsid w:val="00F52209"/>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6AF5AC6"/>
  <w15:docId w15:val="{30E15B58-44E2-46CB-9FBF-ED478DBB8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s-ES" w:eastAsia="zh-CN" w:bidi="hi-IN"/>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color w:val="00000A"/>
      <w:sz w:val="21"/>
      <w:szCs w:val="24"/>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Vietas">
    <w:name w:val="Viñetas"/>
    <w:qFormat/>
    <w:rPr>
      <w:rFonts w:ascii="OpenSymbol" w:eastAsia="OpenSymbol" w:hAnsi="OpenSymbol" w:cs="OpenSymbol"/>
    </w:rPr>
  </w:style>
  <w:style w:type="character" w:customStyle="1" w:styleId="ListLabel1">
    <w:name w:val="ListLabel 1"/>
    <w:qFormat/>
    <w:rPr>
      <w:rFonts w:cs="OpenSymbol"/>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cs="OpenSymbol"/>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OpenSymbol"/>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cs="OpenSymbol"/>
    </w:rPr>
  </w:style>
  <w:style w:type="character" w:customStyle="1" w:styleId="ListLabel47">
    <w:name w:val="ListLabel 47"/>
    <w:qFormat/>
    <w:rPr>
      <w:rFonts w:cs="OpenSymbol"/>
    </w:rPr>
  </w:style>
  <w:style w:type="character" w:customStyle="1" w:styleId="ListLabel48">
    <w:name w:val="ListLabel 48"/>
    <w:qFormat/>
    <w:rPr>
      <w:rFonts w:cs="OpenSymbol"/>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EnlacedeInternet">
    <w:name w:val="Enlace de Internet"/>
    <w:rPr>
      <w:color w:val="000080"/>
      <w:u w:val="single"/>
    </w:rPr>
  </w:style>
  <w:style w:type="character" w:customStyle="1" w:styleId="Muydestacado">
    <w:name w:val="Muy destacado"/>
    <w:qFormat/>
    <w:rPr>
      <w:b/>
      <w:bCs/>
    </w:rPr>
  </w:style>
  <w:style w:type="paragraph" w:styleId="Ttulo">
    <w:name w:val="Title"/>
    <w:basedOn w:val="Normal"/>
    <w:next w:val="Textoindependiente"/>
    <w:qFormat/>
    <w:pPr>
      <w:keepNext/>
      <w:spacing w:before="240" w:after="120"/>
    </w:pPr>
    <w:rPr>
      <w:rFonts w:ascii="Liberation Sans" w:eastAsia="Noto Sans CJK SC Regular" w:hAnsi="Liberation Sans" w:cs="FreeSans"/>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FreeSans"/>
    </w:rPr>
  </w:style>
  <w:style w:type="paragraph" w:styleId="Descripcin">
    <w:name w:val="caption"/>
    <w:basedOn w:val="Normal"/>
    <w:qFormat/>
    <w:pPr>
      <w:suppressLineNumbers/>
      <w:spacing w:before="120" w:after="120"/>
    </w:pPr>
    <w:rPr>
      <w:rFonts w:cs="FreeSans"/>
      <w:i/>
      <w:iCs/>
      <w:sz w:val="24"/>
    </w:rPr>
  </w:style>
  <w:style w:type="paragraph" w:customStyle="1" w:styleId="ndice">
    <w:name w:val="Índice"/>
    <w:basedOn w:val="Normal"/>
    <w:qFormat/>
    <w:pPr>
      <w:suppressLineNumbers/>
    </w:pPr>
    <w:rPr>
      <w:rFonts w:cs="FreeSans"/>
    </w:rPr>
  </w:style>
  <w:style w:type="character" w:styleId="Hipervnculo">
    <w:name w:val="Hyperlink"/>
    <w:basedOn w:val="Fuentedeprrafopredeter"/>
    <w:rsid w:val="00615246"/>
    <w:rPr>
      <w:color w:val="0563C1" w:themeColor="hyperlink"/>
      <w:u w:val="single"/>
    </w:rPr>
  </w:style>
  <w:style w:type="character" w:styleId="Mencinsinresolver">
    <w:name w:val="Unresolved Mention"/>
    <w:basedOn w:val="Fuentedeprrafopredeter"/>
    <w:uiPriority w:val="99"/>
    <w:semiHidden/>
    <w:unhideWhenUsed/>
    <w:rsid w:val="00615246"/>
    <w:rPr>
      <w:color w:val="605E5C"/>
      <w:shd w:val="clear" w:color="auto" w:fill="E1DFDD"/>
    </w:rPr>
  </w:style>
  <w:style w:type="paragraph" w:styleId="Prrafodelista">
    <w:name w:val="List Paragraph"/>
    <w:basedOn w:val="Normal"/>
    <w:uiPriority w:val="99"/>
    <w:rsid w:val="00615246"/>
    <w:pPr>
      <w:ind w:left="720"/>
      <w:contextualSpacing/>
    </w:pPr>
  </w:style>
  <w:style w:type="paragraph" w:styleId="Encabezado">
    <w:name w:val="header"/>
    <w:basedOn w:val="Normal"/>
    <w:link w:val="EncabezadoCar"/>
    <w:rsid w:val="008E0D95"/>
    <w:pPr>
      <w:tabs>
        <w:tab w:val="center" w:pos="4252"/>
        <w:tab w:val="right" w:pos="8504"/>
      </w:tabs>
    </w:pPr>
  </w:style>
  <w:style w:type="character" w:customStyle="1" w:styleId="EncabezadoCar">
    <w:name w:val="Encabezado Car"/>
    <w:basedOn w:val="Fuentedeprrafopredeter"/>
    <w:link w:val="Encabezado"/>
    <w:rsid w:val="008E0D95"/>
    <w:rPr>
      <w:color w:val="00000A"/>
      <w:sz w:val="21"/>
      <w:szCs w:val="24"/>
      <w:lang w:bidi="ar-SA"/>
    </w:rPr>
  </w:style>
  <w:style w:type="paragraph" w:styleId="Piedepgina">
    <w:name w:val="footer"/>
    <w:basedOn w:val="Normal"/>
    <w:link w:val="PiedepginaCar"/>
    <w:rsid w:val="008E0D95"/>
    <w:pPr>
      <w:tabs>
        <w:tab w:val="center" w:pos="4252"/>
        <w:tab w:val="right" w:pos="8504"/>
      </w:tabs>
    </w:pPr>
  </w:style>
  <w:style w:type="character" w:customStyle="1" w:styleId="PiedepginaCar">
    <w:name w:val="Pie de página Car"/>
    <w:basedOn w:val="Fuentedeprrafopredeter"/>
    <w:link w:val="Piedepgina"/>
    <w:rsid w:val="008E0D95"/>
    <w:rPr>
      <w:color w:val="00000A"/>
      <w:sz w:val="21"/>
      <w:szCs w:val="24"/>
      <w:lang w:bidi="ar-SA"/>
    </w:rPr>
  </w:style>
  <w:style w:type="paragraph" w:styleId="NormalWeb">
    <w:name w:val="Normal (Web)"/>
    <w:basedOn w:val="Normal"/>
    <w:uiPriority w:val="99"/>
    <w:unhideWhenUsed/>
    <w:rsid w:val="008E0D95"/>
    <w:pPr>
      <w:widowControl/>
      <w:spacing w:before="100" w:beforeAutospacing="1" w:after="100" w:afterAutospacing="1"/>
      <w:jc w:val="left"/>
    </w:pPr>
    <w:rPr>
      <w:rFonts w:ascii="Times New Roman" w:eastAsia="Times New Roman" w:hAnsi="Times New Roman" w:cs="Times New Roman"/>
      <w:color w:val="auto"/>
      <w:sz w:val="24"/>
      <w:lang w:eastAsia="es-ES_tradnl"/>
    </w:rPr>
  </w:style>
  <w:style w:type="character" w:styleId="Refdecomentario">
    <w:name w:val="annotation reference"/>
    <w:basedOn w:val="Fuentedeprrafopredeter"/>
    <w:uiPriority w:val="99"/>
    <w:rsid w:val="00BE4392"/>
    <w:rPr>
      <w:sz w:val="16"/>
      <w:szCs w:val="16"/>
    </w:rPr>
  </w:style>
  <w:style w:type="paragraph" w:styleId="Textocomentario">
    <w:name w:val="annotation text"/>
    <w:basedOn w:val="Normal"/>
    <w:link w:val="TextocomentarioCar"/>
    <w:uiPriority w:val="99"/>
    <w:rsid w:val="00BE4392"/>
    <w:rPr>
      <w:sz w:val="20"/>
      <w:szCs w:val="20"/>
    </w:rPr>
  </w:style>
  <w:style w:type="character" w:customStyle="1" w:styleId="TextocomentarioCar">
    <w:name w:val="Texto comentario Car"/>
    <w:basedOn w:val="Fuentedeprrafopredeter"/>
    <w:link w:val="Textocomentario"/>
    <w:uiPriority w:val="99"/>
    <w:rsid w:val="00BE4392"/>
    <w:rPr>
      <w:color w:val="00000A"/>
      <w:lang w:bidi="ar-SA"/>
    </w:rPr>
  </w:style>
  <w:style w:type="paragraph" w:styleId="Asuntodelcomentario">
    <w:name w:val="annotation subject"/>
    <w:basedOn w:val="Textocomentario"/>
    <w:next w:val="Textocomentario"/>
    <w:link w:val="AsuntodelcomentarioCar"/>
    <w:rsid w:val="00BE4392"/>
    <w:rPr>
      <w:b/>
      <w:bCs/>
    </w:rPr>
  </w:style>
  <w:style w:type="character" w:customStyle="1" w:styleId="AsuntodelcomentarioCar">
    <w:name w:val="Asunto del comentario Car"/>
    <w:basedOn w:val="TextocomentarioCar"/>
    <w:link w:val="Asuntodelcomentario"/>
    <w:rsid w:val="00BE4392"/>
    <w:rPr>
      <w:b/>
      <w:bCs/>
      <w:color w:val="00000A"/>
      <w:lang w:bidi="ar-SA"/>
    </w:rPr>
  </w:style>
  <w:style w:type="paragraph" w:styleId="Textodeglobo">
    <w:name w:val="Balloon Text"/>
    <w:basedOn w:val="Normal"/>
    <w:link w:val="TextodegloboCar"/>
    <w:rsid w:val="00BE4392"/>
    <w:rPr>
      <w:rFonts w:ascii="Segoe UI" w:hAnsi="Segoe UI" w:cs="Segoe UI"/>
      <w:sz w:val="18"/>
      <w:szCs w:val="18"/>
    </w:rPr>
  </w:style>
  <w:style w:type="character" w:customStyle="1" w:styleId="TextodegloboCar">
    <w:name w:val="Texto de globo Car"/>
    <w:basedOn w:val="Fuentedeprrafopredeter"/>
    <w:link w:val="Textodeglobo"/>
    <w:rsid w:val="00BE4392"/>
    <w:rPr>
      <w:rFonts w:ascii="Segoe UI" w:hAnsi="Segoe UI" w:cs="Segoe UI"/>
      <w:color w:val="00000A"/>
      <w:sz w:val="18"/>
      <w:szCs w:val="18"/>
      <w:lang w:bidi="ar-SA"/>
    </w:rPr>
  </w:style>
  <w:style w:type="paragraph" w:customStyle="1" w:styleId="Cabeceraypie">
    <w:name w:val="Cabecera y pie"/>
    <w:rsid w:val="00042746"/>
    <w:pPr>
      <w:pBdr>
        <w:top w:val="none" w:sz="96" w:space="31" w:color="FFFFFF" w:shadow="1" w:frame="1"/>
        <w:left w:val="none" w:sz="96" w:space="31" w:color="FFFFFF" w:shadow="1" w:frame="1"/>
        <w:bottom w:val="none" w:sz="96" w:space="31" w:color="FFFFFF" w:shadow="1" w:frame="1"/>
        <w:right w:val="none" w:sz="96" w:space="31" w:color="FFFFFF" w:shadow="1" w:frame="1"/>
      </w:pBdr>
      <w:tabs>
        <w:tab w:val="right" w:pos="9020"/>
      </w:tabs>
    </w:pPr>
    <w:rPr>
      <w:rFonts w:ascii="Arial" w:eastAsia="Times New Roman" w:hAnsi="Arial" w:cs="Arial Unicode MS"/>
      <w:color w:val="3A7AB2"/>
      <w:sz w:val="28"/>
      <w:szCs w:val="28"/>
      <w:lang w:eastAsia="es-ES" w:bidi="ar-SA"/>
    </w:rPr>
  </w:style>
  <w:style w:type="character" w:customStyle="1" w:styleId="hgkelc">
    <w:name w:val="hgkelc"/>
    <w:basedOn w:val="Fuentedeprrafopredeter"/>
    <w:rsid w:val="009867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517763">
      <w:bodyDiv w:val="1"/>
      <w:marLeft w:val="0"/>
      <w:marRight w:val="0"/>
      <w:marTop w:val="0"/>
      <w:marBottom w:val="0"/>
      <w:divBdr>
        <w:top w:val="none" w:sz="0" w:space="0" w:color="auto"/>
        <w:left w:val="none" w:sz="0" w:space="0" w:color="auto"/>
        <w:bottom w:val="none" w:sz="0" w:space="0" w:color="auto"/>
        <w:right w:val="none" w:sz="0" w:space="0" w:color="auto"/>
      </w:divBdr>
    </w:div>
    <w:div w:id="553128251">
      <w:bodyDiv w:val="1"/>
      <w:marLeft w:val="0"/>
      <w:marRight w:val="0"/>
      <w:marTop w:val="0"/>
      <w:marBottom w:val="0"/>
      <w:divBdr>
        <w:top w:val="none" w:sz="0" w:space="0" w:color="auto"/>
        <w:left w:val="none" w:sz="0" w:space="0" w:color="auto"/>
        <w:bottom w:val="none" w:sz="0" w:space="0" w:color="auto"/>
        <w:right w:val="none" w:sz="0" w:space="0" w:color="auto"/>
      </w:divBdr>
    </w:div>
    <w:div w:id="841121044">
      <w:bodyDiv w:val="1"/>
      <w:marLeft w:val="0"/>
      <w:marRight w:val="0"/>
      <w:marTop w:val="0"/>
      <w:marBottom w:val="0"/>
      <w:divBdr>
        <w:top w:val="none" w:sz="0" w:space="0" w:color="auto"/>
        <w:left w:val="none" w:sz="0" w:space="0" w:color="auto"/>
        <w:bottom w:val="none" w:sz="0" w:space="0" w:color="auto"/>
        <w:right w:val="none" w:sz="0" w:space="0" w:color="auto"/>
      </w:divBdr>
    </w:div>
    <w:div w:id="1766535904">
      <w:bodyDiv w:val="1"/>
      <w:marLeft w:val="0"/>
      <w:marRight w:val="0"/>
      <w:marTop w:val="0"/>
      <w:marBottom w:val="0"/>
      <w:divBdr>
        <w:top w:val="none" w:sz="0" w:space="0" w:color="auto"/>
        <w:left w:val="none" w:sz="0" w:space="0" w:color="auto"/>
        <w:bottom w:val="none" w:sz="0" w:space="0" w:color="auto"/>
        <w:right w:val="none" w:sz="0" w:space="0" w:color="auto"/>
      </w:divBdr>
    </w:div>
    <w:div w:id="21389863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motos.coches.ne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ches.ne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nfojobs@evercom.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fojobs.net/" TargetMode="External"/><Relationship Id="rId5" Type="http://schemas.openxmlformats.org/officeDocument/2006/relationships/webSettings" Target="webSettings.xml"/><Relationship Id="rId15" Type="http://schemas.openxmlformats.org/officeDocument/2006/relationships/hyperlink" Target="mailto:prensa@infojobs.net" TargetMode="External"/><Relationship Id="rId10" Type="http://schemas.openxmlformats.org/officeDocument/2006/relationships/hyperlink" Target="https://www.habitaclia.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otocasa.es/es/" TargetMode="External"/><Relationship Id="rId14" Type="http://schemas.openxmlformats.org/officeDocument/2006/relationships/hyperlink" Target="https://www.adevinta.com/es/spai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David\Dropbox\Colaboraciones\Infojobs\2021\2021_07_Julio_InfoJobs\02_EPA_T2\02_EPA_T2_grafico.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ES"/>
              <a:t>Horas semanales</a:t>
            </a:r>
            <a:r>
              <a:rPr lang="es-ES" baseline="0"/>
              <a:t> trabajadas por el conjunto de la población española ocupada (en millones)</a:t>
            </a:r>
            <a:endParaRPr lang="es-E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ES"/>
        </a:p>
      </c:txPr>
    </c:title>
    <c:autoTitleDeleted val="0"/>
    <c:plotArea>
      <c:layout/>
      <c:lineChart>
        <c:grouping val="standard"/>
        <c:varyColors val="0"/>
        <c:ser>
          <c:idx val="0"/>
          <c:order val="0"/>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'Horas trabajadas'!$B$4:$B$13</c:f>
              <c:strCache>
                <c:ptCount val="10"/>
                <c:pt idx="0">
                  <c:v>2021T2</c:v>
                </c:pt>
                <c:pt idx="1">
                  <c:v>2021T1</c:v>
                </c:pt>
                <c:pt idx="2">
                  <c:v>2020T4</c:v>
                </c:pt>
                <c:pt idx="3">
                  <c:v>2020T3</c:v>
                </c:pt>
                <c:pt idx="4">
                  <c:v>2020T2</c:v>
                </c:pt>
                <c:pt idx="5">
                  <c:v>2020T1</c:v>
                </c:pt>
                <c:pt idx="6">
                  <c:v>2019T4</c:v>
                </c:pt>
                <c:pt idx="7">
                  <c:v>2019T3</c:v>
                </c:pt>
                <c:pt idx="8">
                  <c:v>2019T2</c:v>
                </c:pt>
                <c:pt idx="9">
                  <c:v>2019T1</c:v>
                </c:pt>
              </c:strCache>
            </c:strRef>
          </c:cat>
          <c:val>
            <c:numRef>
              <c:f>'Horas trabajadas'!$C$4:$C$13</c:f>
              <c:numCache>
                <c:formatCode>0</c:formatCode>
                <c:ptCount val="10"/>
                <c:pt idx="0" formatCode="#,##0">
                  <c:v>637.25080000000003</c:v>
                </c:pt>
                <c:pt idx="1">
                  <c:v>591.51419999999996</c:v>
                </c:pt>
                <c:pt idx="2">
                  <c:v>600.8682</c:v>
                </c:pt>
                <c:pt idx="3">
                  <c:v>545.94640000000004</c:v>
                </c:pt>
                <c:pt idx="4">
                  <c:v>474.30680000000001</c:v>
                </c:pt>
                <c:pt idx="5">
                  <c:v>612.75280000000009</c:v>
                </c:pt>
                <c:pt idx="6">
                  <c:v>639.96159999999998</c:v>
                </c:pt>
                <c:pt idx="7">
                  <c:v>588.45190000000002</c:v>
                </c:pt>
                <c:pt idx="8">
                  <c:v>646.34829999999999</c:v>
                </c:pt>
                <c:pt idx="9">
                  <c:v>638.56569999999999</c:v>
                </c:pt>
              </c:numCache>
            </c:numRef>
          </c:val>
          <c:smooth val="0"/>
          <c:extLst>
            <c:ext xmlns:c16="http://schemas.microsoft.com/office/drawing/2014/chart" uri="{C3380CC4-5D6E-409C-BE32-E72D297353CC}">
              <c16:uniqueId val="{00000000-067F-460B-BAC4-360D933E3848}"/>
            </c:ext>
          </c:extLst>
        </c:ser>
        <c:dLbls>
          <c:dLblPos val="t"/>
          <c:showLegendKey val="0"/>
          <c:showVal val="1"/>
          <c:showCatName val="0"/>
          <c:showSerName val="0"/>
          <c:showPercent val="0"/>
          <c:showBubbleSize val="0"/>
        </c:dLbls>
        <c:smooth val="0"/>
        <c:axId val="1305813455"/>
        <c:axId val="1305823855"/>
      </c:lineChart>
      <c:catAx>
        <c:axId val="1305813455"/>
        <c:scaling>
          <c:orientation val="maxMin"/>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305823855"/>
        <c:crosses val="autoZero"/>
        <c:auto val="1"/>
        <c:lblAlgn val="ctr"/>
        <c:lblOffset val="100"/>
        <c:noMultiLvlLbl val="0"/>
      </c:catAx>
      <c:valAx>
        <c:axId val="1305823855"/>
        <c:scaling>
          <c:orientation val="minMax"/>
        </c:scaling>
        <c:delete val="0"/>
        <c:axPos val="r"/>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high"/>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30581345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1576</TotalTime>
  <Pages>2</Pages>
  <Words>729</Words>
  <Characters>4015</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dc:description/>
  <cp:lastModifiedBy>Albert Cuesta</cp:lastModifiedBy>
  <cp:revision>71</cp:revision>
  <dcterms:created xsi:type="dcterms:W3CDTF">2016-12-02T03:33:00Z</dcterms:created>
  <dcterms:modified xsi:type="dcterms:W3CDTF">2021-07-29T08:11:00Z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KSOProductBuildVer">
    <vt:lpwstr>3082-10.1.0.5672</vt:lpwstr>
  </property>
  <property fmtid="{D5CDD505-2E9C-101B-9397-08002B2CF9AE}" pid="4" name="LinksUpToDate">
    <vt:bool>false</vt:bool>
  </property>
  <property fmtid="{D5CDD505-2E9C-101B-9397-08002B2CF9AE}" pid="5" name="ScaleCrop">
    <vt:bool>false</vt:bool>
  </property>
</Properties>
</file>