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Arial" w:cs="Arial" w:eastAsia="Arial" w:hAnsi="Arial"/>
          <w:b w:val="1"/>
          <w:color w:val="0070c0"/>
          <w:sz w:val="46"/>
          <w:szCs w:val="46"/>
        </w:rPr>
      </w:pPr>
      <w:r w:rsidDel="00000000" w:rsidR="00000000" w:rsidRPr="00000000">
        <w:rPr>
          <w:rFonts w:ascii="Arial" w:cs="Arial" w:eastAsia="Arial" w:hAnsi="Arial"/>
          <w:color w:val="0070c0"/>
          <w:sz w:val="46"/>
          <w:szCs w:val="46"/>
          <w:rtl w:val="0"/>
        </w:rPr>
        <w:t xml:space="preserve">Camarero, cocinero y ayudante de cocina #LosProfesionalesMásDemandados del sector turístico en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b w:val="1"/>
          <w:color w:val="0070c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0"/>
          <w:szCs w:val="20"/>
          <w:rtl w:val="0"/>
        </w:rPr>
        <w:t xml:space="preserve">La categoría Turismo y restauración en Islas Baleares acapara un 20% del total de vacantes, el porcentaje más elevado entre las distintas CCAA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b w:val="1"/>
          <w:color w:val="0070c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0"/>
          <w:szCs w:val="20"/>
          <w:rtl w:val="0"/>
        </w:rPr>
        <w:t xml:space="preserve">Aumenta la demanda de perfiles profesionales dedicados a tareas ejecutivas o de dirección como chef, jefe/a de proyecto y representante comercial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0"/>
        <w:jc w:val="both"/>
        <w:rPr>
          <w:rFonts w:ascii="Arial" w:cs="Arial" w:eastAsia="Arial" w:hAnsi="Arial"/>
          <w:b w:val="1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Madrid,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de junio de 2021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.- </w:t>
      </w:r>
      <w:hyperlink r:id="rId7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highlight w:val="white"/>
            <w:u w:val="single"/>
            <w:rtl w:val="0"/>
          </w:rPr>
          <w:t xml:space="preserve">InfoJobs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, plataforma líder en empleo en España,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ha registrado en la categoría profesional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Turismo y restauración casi 8.000 vacantes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de empleo durante el mes de mayo, generando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más del doble de vacantes respecto al mes anterior (3.872).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Pese a que se trata de datos que invitan al optimismo, el de Turismo y restauración ha sido uno de los sectores más golpeados durante todo el transcurso de la pandemia, registrando cifras muy bajas. El cierre de la hostelería, las restricciones de horarios y/o la limitación de aforo han sido las causas más destacadas. Sin embargo, el fin del estado de alarma, el avance de la vacunación y el control del índice de contagios han impulsado, sin duda, el crecimiento de esta categoría durante el mes de mayo.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Comparando los datos de este año con los de mayo de 2020, cuando se ofertaron casi 1.100 vacantes, observamos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que se han multiplicado por 8 el volumen de vacantes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Por aquel entonces, la economía de nuestro país volvía a arrancar motores tras el confinamiento obligatorio y la primera ola de contagios de la Covid. Es por ello que, para obtener una comparativa más ajustada, tenemos que remontarnos al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mismo periodo de 2019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, cuando se publicaron en la plataforma cerca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24.000 vacantes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, lo que supone una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caída del 68%.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Así, aunque hablemos de recuperación del sector e impulso en el crecimiento de vacantes de la plataforma, las cifras aún están lejos de datos pre-pandemia.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El turismo es motor económico en nuestro país. Y, aunque organizaciones sectoriales como Exceltur siguen esperando una recuperación paulatina del sector a medida que avance la campaña de vacunación en nuestro país y sigan bajo control los contagios del coronavirus, habrá que esperar a los meses estivales y al inicio de la campaña de verano para conocer el alcance de la recuperación.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clave de dicha recuperación pasa por la reactivación del turismo extranjero. En primer lugar, el próximo 1 de julio entra en vigor el certificado digital verde que permitirá a los turistas europeos viajar sin necesidad de pruebas PCR ni guardar cuarentenas obligatorias. Además, Reino Unido ha vuelto a dejar fuera a España de la lista de países que no son seguros para viajar y preocupa a las organizaciones sectoriales ya que la mayoría de turistas provienen de las Islas Británicas. Y es que, según datos del INE, en el año 2019 viajaron a España casi 20 millones de británicos, lo que equivale a uno de cada cinco turistas. En segundo lugar, vuelven los cruceros internacionales a aguas españolas que suponen, según la patronal CLIA, una aportación de 2.800 millones al PIB nacional y la creación de más de 50.000 empleos.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En este marco, cabe recordar que 542.000 personas se encuentran actualmente bajo un Expediente Temporal de Regulación de Empleo (ERTE) y aproximadamente un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45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% de éstas son profesionales de hostelería 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restauración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 Por tanto, será clave para este sector la recuperación económica durante la temporada estival.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La categoría Turismo y restauración en Islas Baleares acapara un 20% del total de vacantes, el porcentaje más elevado entre las distintas CCAA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El crecimiento de la categoría de Turismo y restauración ha sido notable en la mayoría de comunidades autónomas. Si analizamos la cantidad de vacantes publicadas,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Cataluña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con casi 2.000 vacantes (+163% respecto al mes anterior),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Madrid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con más de 1.500 (+108%) 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Comunidad Valenciana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con 1.049 vacantes (70%) han sido las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comunidades que mayores cifras han registrado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 No obstante, la distribución del peso del sector turístico en el volumen total no sobrepasa el 5%.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En este sentido, cabe destacar a las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Islas Baleares, que asume el 20,5% del volumen total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de vacantes de la categoría profesional de Turismo y restauración. En esta CCAA se han publicado 625 vacantes, lo que ha supuesto un aumento del 41% respecto al mes anterior. Comparando con las cifras de las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Islas Canarias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, otro de los destinos turísticos importantes de nuestro país, esta región únicamente ha registrado 141 vacantes 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un 4% del total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), con un crecimiento del 213% respecto a abril de 2021.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#LosProfesionalesMásDemandados en el sector Turismo y restauración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Analizando en detalle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#LosProfesionalesMásDemandados del mes de mayo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 camarero/a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es el perfil más demandado en la categoría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Turismo y restauración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de InfoJobs con casi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2.430 puestos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 A este, le siguen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cocinero/a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, con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1.255 puestos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, 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ayudante de cocina,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con casi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1.100 puestos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Además, es notable el auge en la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demanda de perfiles profesionales dedicados a tareas ejecutivas o de dirección como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chef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, con casi 300 puestos,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jefe/a de proyecto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con más de 150 puestos 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representante comercial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con casi 130 puestos.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2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6"/>
        <w:tblGridChange w:id="0">
          <w:tblGrid>
            <w:gridCol w:w="4286"/>
          </w:tblGrid>
        </w:tblGridChange>
      </w:tblGrid>
      <w:tr>
        <w:tc>
          <w:tcPr>
            <w:shd w:fill="0079bf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color w:val="ffffff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#LosProfesionalesMásDemandados en la categoría Turismo y restauración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color w:val="ffffff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Camarero/a 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Cocinero/a 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Ayudante Cocina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Conductor/a Vehículo Reparto 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Chef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Camarero/a Pisos 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Vendedor/a 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Jefe/a Proyecto 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Barman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Representante Comercial</w:t>
            </w:r>
          </w:p>
        </w:tc>
      </w:tr>
    </w:tbl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Información adicional:</w:t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Para acceder al histórico de otros meses puedes dirigirte a </w:t>
      </w:r>
      <w:hyperlink r:id="rId8">
        <w:r w:rsidDel="00000000" w:rsidR="00000000" w:rsidRPr="00000000">
          <w:rPr>
            <w:rFonts w:ascii="Arial" w:cs="Arial" w:eastAsia="Arial" w:hAnsi="Arial"/>
            <w:color w:val="005180"/>
            <w:sz w:val="20"/>
            <w:szCs w:val="20"/>
            <w:highlight w:val="white"/>
            <w:u w:val="single"/>
            <w:rtl w:val="0"/>
          </w:rPr>
          <w:t xml:space="preserve">Indicadores y #LosProfesionalesMásDemandados de InfoJobs</w:t>
        </w:r>
      </w:hyperlink>
      <w:r w:rsidDel="00000000" w:rsidR="00000000" w:rsidRPr="00000000">
        <w:rPr>
          <w:rFonts w:ascii="Arial" w:cs="Arial" w:eastAsia="Arial" w:hAnsi="Arial"/>
          <w:color w:val="005180"/>
          <w:sz w:val="20"/>
          <w:szCs w:val="20"/>
          <w:highlight w:val="white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  <w:b w:val="1"/>
          <w:color w:val="80808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color w:val="80808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Sobre InfoJobs</w:t>
      </w:r>
    </w:p>
    <w:p w:rsidR="00000000" w:rsidDel="00000000" w:rsidP="00000000" w:rsidRDefault="00000000" w:rsidRPr="00000000" w14:paraId="0000002F">
      <w:pPr>
        <w:spacing w:line="252.00000000000003" w:lineRule="auto"/>
        <w:rPr>
          <w:rFonts w:ascii="Arial" w:cs="Arial" w:eastAsia="Arial" w:hAnsi="Arial"/>
          <w:color w:val="808080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Plataforma líder en España para encontrar las mejores oportunidades profesionales y el mejor talento. En el último año, InfoJobs ha publicado más de 1,5 millones de posiciones vacantes. Cuenta cada mes con 40 millones de visitas (más del 80% proceden de dispositivos móviles) y cerca de 6 millones de usuarios activos. (Fuente datos: Adobe Analytics Feb 2021).</w:t>
      </w:r>
    </w:p>
    <w:p w:rsidR="00000000" w:rsidDel="00000000" w:rsidP="00000000" w:rsidRDefault="00000000" w:rsidRPr="00000000" w14:paraId="00000030">
      <w:pPr>
        <w:spacing w:line="252.00000000000003" w:lineRule="auto"/>
        <w:rPr>
          <w:rFonts w:ascii="Arial" w:cs="Arial" w:eastAsia="Arial" w:hAnsi="Arial"/>
          <w:color w:val="808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52.00000000000003" w:lineRule="auto"/>
        <w:rPr>
          <w:rFonts w:ascii="Arial" w:cs="Arial" w:eastAsia="Arial" w:hAnsi="Arial"/>
          <w:color w:val="80808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InfoJobs pertenece a Adevinta, compañía líder en marketplaces digitales y una de las principales empresas del sector tecnológico del país, con más de 18 millones de usuarios al mes en sus plataformas de los sectores inmobiliario (Fotocasa y habitaclia), empleo (InfoJobs), motor (coches.net y motos.net) y compraventa de artículos de segunda mano (Milanuncios).</w:t>
      </w:r>
    </w:p>
    <w:p w:rsidR="00000000" w:rsidDel="00000000" w:rsidP="00000000" w:rsidRDefault="00000000" w:rsidRPr="00000000" w14:paraId="00000032">
      <w:pPr>
        <w:spacing w:line="252.00000000000003" w:lineRule="auto"/>
        <w:rPr>
          <w:rFonts w:ascii="Arial" w:cs="Arial" w:eastAsia="Arial" w:hAnsi="Arial"/>
          <w:color w:val="80808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252.00000000000003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Adevinta tiene presencia en 11 países de Europa y América Latina. En España cuenta con una plantilla de 1.100 empleados, comprometidos con fomentar un cambio positivo en el mundo a través de tecnología innovadora, otorgando una nueva oportunidad a quienes la están buscando y dando a las cosas una segunda vida. El conjunto de sus plataformas locales recibe un promedio de 1.300 millones de visitas cada mes. Más información en adevinta.es.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  <w:b w:val="1"/>
          <w:color w:val="7f7f7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Arial" w:cs="Arial" w:eastAsia="Arial" w:hAnsi="Arial"/>
          <w:b w:val="1"/>
          <w:color w:val="7f7f7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7f7f7f"/>
          <w:sz w:val="18"/>
          <w:szCs w:val="18"/>
          <w:rtl w:val="0"/>
        </w:rPr>
        <w:t xml:space="preserve">Contacto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trike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7f7f7f"/>
          <w:sz w:val="18"/>
          <w:szCs w:val="18"/>
          <w:rtl w:val="0"/>
        </w:rPr>
        <w:t xml:space="preserve">InfoJobs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: Mónica Pérez Callejo</w:t>
        <w:tab/>
      </w: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ab/>
        <w:t xml:space="preserve">  </w:t>
        <w:tab/>
        <w:t xml:space="preserve">  </w:t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7f7f7f"/>
          <w:sz w:val="18"/>
          <w:szCs w:val="18"/>
          <w:rtl w:val="0"/>
        </w:rPr>
        <w:t xml:space="preserve">Evercom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: Pablo Gutiérrez / Albert Cuesta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color w:val="7f7f7f"/>
          <w:sz w:val="18"/>
          <w:szCs w:val="18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color w:val="0070c0"/>
            <w:sz w:val="18"/>
            <w:szCs w:val="18"/>
            <w:u w:val="single"/>
            <w:rtl w:val="0"/>
          </w:rPr>
          <w:t xml:space="preserve">prensa@infojobs.net</w:t>
        </w:r>
      </w:hyperlink>
      <w:r w:rsidDel="00000000" w:rsidR="00000000" w:rsidRPr="00000000">
        <w:rPr>
          <w:rFonts w:ascii="Arial" w:cs="Arial" w:eastAsia="Arial" w:hAnsi="Arial"/>
          <w:color w:val="4f81bd"/>
          <w:sz w:val="18"/>
          <w:szCs w:val="18"/>
          <w:rtl w:val="0"/>
        </w:rPr>
        <w:tab/>
        <w:tab/>
        <w:tab/>
        <w:tab/>
        <w:t xml:space="preserve"> </w:t>
        <w:tab/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70c0"/>
            <w:sz w:val="18"/>
            <w:szCs w:val="18"/>
            <w:u w:val="single"/>
            <w:rtl w:val="0"/>
          </w:rPr>
          <w:t xml:space="preserve">infojobs@evercom.es</w:t>
        </w:r>
      </w:hyperlink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   </w:t>
        <w:tab/>
        <w:t xml:space="preserve">                    </w:t>
        <w:tab/>
        <w:tab/>
        <w:tab/>
        <w:t xml:space="preserve"> </w:t>
        <w:tab/>
        <w:t xml:space="preserve">                 T. 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34 93 415 37 05 - 676 86 98 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808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hanging="2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134" w:top="1276" w:left="1418" w:right="1416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  <w:tab w:val="center" w:pos="4819"/>
        <w:tab w:val="right" w:pos="9638"/>
      </w:tabs>
      <w:jc w:val="center"/>
      <w:rPr>
        <w:rFonts w:ascii="Arial" w:cs="Arial" w:eastAsia="Arial" w:hAnsi="Arial"/>
        <w:color w:val="91919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-434972</wp:posOffset>
          </wp:positionH>
          <wp:positionV relativeFrom="paragraph">
            <wp:posOffset>-205737</wp:posOffset>
          </wp:positionV>
          <wp:extent cx="1310640" cy="361950"/>
          <wp:effectExtent b="0" l="0" r="0" t="0"/>
          <wp:wrapSquare wrapText="bothSides" distB="0" distT="0" distL="114300" distR="114300"/>
          <wp:docPr id="4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0640" cy="361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919191"/>
      </w:rPr>
    </w:pPr>
    <w:r w:rsidDel="00000000" w:rsidR="00000000" w:rsidRPr="00000000">
      <w:rPr>
        <w:rFonts w:ascii="Arial" w:cs="Arial" w:eastAsia="Arial" w:hAnsi="Arial"/>
        <w:color w:val="919191"/>
      </w:rPr>
      <w:drawing>
        <wp:anchor allowOverlap="1" behindDoc="0" distB="152400" distT="152400" distL="152400" distR="152400" hidden="0" layoutInCell="1" locked="0" relativeHeight="0" simplePos="0">
          <wp:simplePos x="0" y="0"/>
          <wp:positionH relativeFrom="margin">
            <wp:posOffset>5429250</wp:posOffset>
          </wp:positionH>
          <wp:positionV relativeFrom="page">
            <wp:posOffset>0</wp:posOffset>
          </wp:positionV>
          <wp:extent cx="720001" cy="720001"/>
          <wp:effectExtent b="0" l="0" r="0" t="0"/>
          <wp:wrapSquare wrapText="bothSides" distB="152400" distT="152400" distL="152400" distR="152400"/>
          <wp:docPr id="5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color w:val="919191"/>
        <w:rtl w:val="0"/>
      </w:rPr>
      <w:t xml:space="preserve">Turismo y restauración</w:t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color w:val="919191"/>
        <w:rtl w:val="0"/>
      </w:rPr>
      <w:t xml:space="preserve"> #LosProfesionalesMásDemandados #MercadoLaboral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  <w:tab w:val="center" w:pos="4819"/>
        <w:tab w:val="right" w:pos="9638"/>
      </w:tabs>
      <w:rPr>
        <w:rFonts w:ascii="Arial" w:cs="Arial" w:eastAsia="Arial" w:hAnsi="Arial"/>
        <w:color w:val="3a7ab2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60"/>
      <w:szCs w:val="60"/>
      <w:u w:val="none"/>
      <w:shd w:fill="auto" w:val="clear"/>
      <w:vertAlign w:val="baseline"/>
    </w:rPr>
  </w:style>
  <w:style w:type="paragraph" w:styleId="Normal" w:default="1">
    <w:name w:val="Normal"/>
    <w:qFormat w:val="1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next w:val="Cuerpo"/>
    <w:uiPriority w:val="10"/>
    <w:qFormat w:val="1"/>
    <w:pPr>
      <w:keepNext w:val="1"/>
    </w:pPr>
    <w:rPr>
      <w:rFonts w:ascii="Helvetica Neue" w:cs="Arial Unicode MS" w:hAnsi="Helvetica Neue"/>
      <w:b w:val="1"/>
      <w:bCs w:val="1"/>
      <w:color w:val="000000"/>
      <w:sz w:val="60"/>
      <w:szCs w:val="6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rPr>
      <w:u w:val="single"/>
    </w:rPr>
  </w:style>
  <w:style w:type="table" w:styleId="TableNormale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ceraypie" w:customStyle="1">
    <w:name w:val="Cabecera y pie"/>
    <w:pPr>
      <w:tabs>
        <w:tab w:val="right" w:pos="9020"/>
      </w:tabs>
    </w:pPr>
    <w:rPr>
      <w:rFonts w:ascii="Arial" w:cs="Arial Unicode MS" w:hAnsi="Arial"/>
      <w:color w:val="3a7ab2"/>
      <w:sz w:val="28"/>
      <w:szCs w:val="28"/>
    </w:rPr>
  </w:style>
  <w:style w:type="paragraph" w:styleId="Cuerpo" w:customStyle="1">
    <w:name w:val="Cuerpo"/>
    <w:rPr>
      <w:rFonts w:ascii="Helvetica Neue" w:cs="Helvetica Neue" w:eastAsia="Helvetica Neue" w:hAnsi="Helvetica Neue"/>
      <w:color w:val="000000"/>
      <w:sz w:val="22"/>
      <w:szCs w:val="22"/>
    </w:rPr>
  </w:style>
  <w:style w:type="paragraph" w:styleId="Cuerpo-Blue" w:customStyle="1">
    <w:name w:val="Cuerpo - Blue"/>
    <w:pPr>
      <w:jc w:val="both"/>
    </w:pPr>
    <w:rPr>
      <w:rFonts w:ascii="Arial" w:cs="Arial Unicode MS" w:hAnsi="Arial"/>
      <w:color w:val="3a7ab2"/>
      <w:u w:color="27aae1"/>
    </w:rPr>
  </w:style>
  <w:style w:type="character" w:styleId="Ninguno" w:customStyle="1">
    <w:name w:val="Ninguno"/>
    <w:rPr>
      <w:lang w:val="es-ES_tradnl"/>
    </w:rPr>
  </w:style>
  <w:style w:type="paragraph" w:styleId="Destacado" w:customStyle="1">
    <w:name w:val="Destacado"/>
    <w:pPr>
      <w:spacing w:line="288" w:lineRule="auto"/>
    </w:pPr>
    <w:rPr>
      <w:rFonts w:ascii="Arial" w:cs="Arial Unicode MS" w:hAnsi="Arial"/>
      <w:color w:val="3a7ab2"/>
      <w:sz w:val="32"/>
      <w:szCs w:val="32"/>
      <w:u w:color="000000"/>
    </w:rPr>
  </w:style>
  <w:style w:type="character" w:styleId="Enlace" w:customStyle="1">
    <w:name w:val="Enlace"/>
    <w:rPr>
      <w:u w:val="single"/>
    </w:rPr>
  </w:style>
  <w:style w:type="character" w:styleId="Hyperlink0" w:customStyle="1">
    <w:name w:val="Hyperlink.0"/>
    <w:basedOn w:val="Enlace"/>
    <w:rPr>
      <w:color w:val="3a7ab2"/>
      <w:sz w:val="20"/>
      <w:szCs w:val="20"/>
      <w:u w:color="0000ff" w:val="single"/>
    </w:rPr>
  </w:style>
  <w:style w:type="character" w:styleId="Hyperlink1" w:customStyle="1">
    <w:name w:val="Hyperlink.1"/>
    <w:basedOn w:val="Ninguno"/>
    <w:rPr>
      <w:rFonts w:ascii="Arial" w:cs="Arial" w:eastAsia="Arial" w:hAnsi="Arial"/>
      <w:color w:val="0000ff"/>
      <w:sz w:val="18"/>
      <w:szCs w:val="18"/>
      <w:u w:color="0000ff"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506F7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506F7"/>
    <w:rPr>
      <w:rFonts w:ascii="Segoe UI" w:cs="Segoe UI" w:hAnsi="Segoe UI"/>
      <w:sz w:val="18"/>
      <w:szCs w:val="18"/>
      <w:lang w:eastAsia="en-US" w:val="en-US"/>
    </w:rPr>
  </w:style>
  <w:style w:type="character" w:styleId="SinespaciadoCar" w:customStyle="1">
    <w:name w:val="Sin espaciado Car"/>
    <w:link w:val="Sinespaciado"/>
    <w:uiPriority w:val="1"/>
    <w:locked w:val="1"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 w:val="1"/>
    <w:rsid w:val="00C506F7"/>
    <w:rPr>
      <w:rFonts w:ascii="Cambria" w:eastAsia="MS Mincho" w:hAnsi="Cambria"/>
    </w:rPr>
  </w:style>
  <w:style w:type="paragraph" w:styleId="Encabezado">
    <w:name w:val="header"/>
    <w:basedOn w:val="Normal"/>
    <w:link w:val="EncabezadoCar"/>
    <w:uiPriority w:val="99"/>
    <w:unhideWhenUsed w:val="1"/>
    <w:rsid w:val="004843A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843A3"/>
    <w:rPr>
      <w:sz w:val="24"/>
      <w:szCs w:val="24"/>
      <w:lang w:eastAsia="en-US" w:val="en-US"/>
    </w:rPr>
  </w:style>
  <w:style w:type="paragraph" w:styleId="Piedepgina">
    <w:name w:val="footer"/>
    <w:basedOn w:val="Normal"/>
    <w:link w:val="PiedepginaCar"/>
    <w:uiPriority w:val="99"/>
    <w:unhideWhenUsed w:val="1"/>
    <w:rsid w:val="004843A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843A3"/>
    <w:rPr>
      <w:sz w:val="24"/>
      <w:szCs w:val="24"/>
      <w:lang w:eastAsia="en-US" w:val="en-US"/>
    </w:rPr>
  </w:style>
  <w:style w:type="paragraph" w:styleId="Prrafodelista">
    <w:name w:val="List Paragraph"/>
    <w:basedOn w:val="Normal"/>
    <w:uiPriority w:val="34"/>
    <w:qFormat w:val="1"/>
    <w:rsid w:val="004843A3"/>
    <w:pPr>
      <w:ind w:left="720"/>
      <w:contextualSpacing w:val="1"/>
    </w:pPr>
    <w:rPr>
      <w:lang w:eastAsia="es-ES"/>
    </w:rPr>
  </w:style>
  <w:style w:type="paragraph" w:styleId="IJTextonormal" w:customStyle="1">
    <w:name w:val="IJ Texto normal"/>
    <w:basedOn w:val="Normal"/>
    <w:link w:val="IJTextonormalCar"/>
    <w:autoRedefine w:val="1"/>
    <w:qFormat w:val="1"/>
    <w:rsid w:val="006B1E20"/>
    <w:pPr>
      <w:spacing w:line="360" w:lineRule="auto"/>
      <w:jc w:val="both"/>
    </w:pPr>
    <w:rPr>
      <w:rFonts w:ascii="Arial" w:cs="Arial" w:eastAsia="Calibri" w:hAnsi="Arial"/>
      <w:iCs w:val="1"/>
      <w:sz w:val="20"/>
      <w:szCs w:val="20"/>
      <w:shd w:color="auto" w:fill="ffffff" w:val="clear"/>
      <w:lang w:eastAsia="ar-SA" w:val="es-ES_tradnl"/>
    </w:rPr>
  </w:style>
  <w:style w:type="character" w:styleId="IJTextonormalCar" w:customStyle="1">
    <w:name w:val="IJ Texto normal Car"/>
    <w:basedOn w:val="Fuentedeprrafopredeter"/>
    <w:link w:val="IJTextonormal"/>
    <w:rsid w:val="006B1E20"/>
    <w:rPr>
      <w:rFonts w:ascii="Arial" w:cs="Arial" w:eastAsia="Calibri" w:hAnsi="Arial"/>
      <w:iCs w:val="1"/>
      <w:sz w:val="20"/>
      <w:szCs w:val="20"/>
      <w:lang w:eastAsia="ar-SA" w:val="es-ES_tradnl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707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7078D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7078D1"/>
    <w:rPr>
      <w:lang w:eastAsia="en-US"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7078D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7078D1"/>
    <w:rPr>
      <w:b w:val="1"/>
      <w:bCs w:val="1"/>
      <w:lang w:eastAsia="en-US" w:val="en-US"/>
    </w:rPr>
  </w:style>
  <w:style w:type="paragraph" w:styleId="NormalWeb">
    <w:name w:val="Normal (Web)"/>
    <w:basedOn w:val="Normal"/>
    <w:uiPriority w:val="99"/>
    <w:unhideWhenUsed w:val="1"/>
    <w:rsid w:val="00325B68"/>
    <w:pPr>
      <w:spacing w:after="100" w:afterAutospacing="1" w:before="100" w:beforeAutospacing="1"/>
    </w:pPr>
    <w:rPr>
      <w:lang w:eastAsia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CD6A8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8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7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Refdenotaalpie">
    <w:name w:val="footnote reference"/>
    <w:uiPriority w:val="99"/>
    <w:semiHidden w:val="1"/>
    <w:rsid w:val="003007DD"/>
    <w:rPr>
      <w:rFonts w:cs="Times New Roman"/>
      <w:vertAlign w:val="superscript"/>
    </w:rPr>
  </w:style>
  <w:style w:type="table" w:styleId="a1" w:customStyle="1">
    <w:basedOn w:val="TableNormal6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Textoennegrita">
    <w:name w:val="Strong"/>
    <w:basedOn w:val="Fuentedeprrafopredeter"/>
    <w:uiPriority w:val="22"/>
    <w:qFormat w:val="1"/>
    <w:rsid w:val="00A50628"/>
    <w:rPr>
      <w:b w:val="1"/>
      <w:bCs w:val="1"/>
    </w:rPr>
  </w:style>
  <w:style w:type="table" w:styleId="a2" w:customStyle="1">
    <w:basedOn w:val="TableNormal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327D89"/>
    <w:rPr>
      <w:color w:val="605e5c"/>
      <w:shd w:color="auto" w:fill="e1dfdd" w:val="clear"/>
    </w:rPr>
  </w:style>
  <w:style w:type="table" w:styleId="a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enhancement" w:customStyle="1">
    <w:name w:val="enhancement"/>
    <w:basedOn w:val="Fuentedeprrafopredeter"/>
    <w:rsid w:val="0011205B"/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infojobs@evercom.es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ensa@infojobs.net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nfojobs.net/" TargetMode="External"/><Relationship Id="rId8" Type="http://schemas.openxmlformats.org/officeDocument/2006/relationships/hyperlink" Target="https://nosotros.infojobs.net/prensa/indicadores-infojob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DfZYRtXApOU+vysIVsQpinzpUg==">AMUW2mXWcg3fcuwgRuzDT98l2JW4RZVXGEtnCWkuRxBC46Xt5wAJr3qVtixrZp7E3V9lkZZUMR+hpuhBXao6SfezJs30F2TJbapZd4XtL6R6Ywln/JPWXAxXGZXldLS5B9k5LCJjk1P78mUnfoKLVXxTRrHxQBi0tZU9eyB//G5LSizVhq/Ab82InwqNVGQgr0GpanN6aak7OsqJ67+/cGxkdRpxS9BQTS0NM9+Z459GPjKHBEwmwD9RR8LVfD7zTuVKu1/hOeJku9pQgjWOT7vcSPH/NogCGbj2Gi0RDTdfdYSExAc+HqwRcM+uPiH+NSJ+YTrGJevnwx4jKzQHDHqznykX/J5HL4ccIdsEQszSGgcI4OwXplUuZ3H2oXFc/jcvllxjRTSoJliqoxbH8/ayNxbWsG6Mh9PsfTvCKiKFb4YTHUobr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2021-02-10T15:15:00Z</dcterms:created>
  <dc:creator>Sara Rius</dc:creator>
</cp:coreProperties>
</file>