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D2C6B" w:rsidRDefault="009D2C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A7AB2"/>
          <w:sz w:val="36"/>
          <w:szCs w:val="36"/>
        </w:rPr>
      </w:pPr>
    </w:p>
    <w:p w:rsidR="009D2C6B" w:rsidRDefault="00227DEB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Arial" w:eastAsia="Arial" w:hAnsi="Arial" w:cs="Arial"/>
          <w:b/>
          <w:color w:val="919191"/>
          <w:sz w:val="32"/>
          <w:szCs w:val="32"/>
          <w:u w:val="single"/>
        </w:rPr>
      </w:pPr>
      <w:r>
        <w:rPr>
          <w:rFonts w:ascii="Arial" w:eastAsia="Arial" w:hAnsi="Arial" w:cs="Arial"/>
          <w:b/>
          <w:color w:val="7F7F7F"/>
          <w:sz w:val="32"/>
          <w:szCs w:val="32"/>
          <w:u w:val="single"/>
        </w:rPr>
        <w:t xml:space="preserve">Informe </w:t>
      </w:r>
      <w:proofErr w:type="spellStart"/>
      <w:r>
        <w:rPr>
          <w:rFonts w:ascii="Arial" w:eastAsia="Arial" w:hAnsi="Arial" w:cs="Arial"/>
          <w:b/>
          <w:color w:val="7F7F7F"/>
          <w:sz w:val="32"/>
          <w:szCs w:val="32"/>
          <w:u w:val="single"/>
        </w:rPr>
        <w:t>InfoJobs</w:t>
      </w:r>
      <w:proofErr w:type="spellEnd"/>
      <w:r>
        <w:rPr>
          <w:rFonts w:ascii="Arial" w:eastAsia="Arial" w:hAnsi="Arial" w:cs="Arial"/>
          <w:b/>
          <w:color w:val="7F7F7F"/>
          <w:sz w:val="32"/>
          <w:szCs w:val="32"/>
          <w:u w:val="single"/>
        </w:rPr>
        <w:t xml:space="preserve"> sobre perspectivas económicas de las empresas españolas</w:t>
      </w:r>
    </w:p>
    <w:p w:rsidR="009D2C6B" w:rsidRDefault="009D2C6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3A7AB2"/>
          <w:sz w:val="44"/>
          <w:szCs w:val="44"/>
        </w:rPr>
      </w:pPr>
    </w:p>
    <w:p w:rsidR="009D2C6B" w:rsidRDefault="00227D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center"/>
        <w:rPr>
          <w:rFonts w:ascii="Arial" w:eastAsia="Arial" w:hAnsi="Arial" w:cs="Arial"/>
          <w:b/>
          <w:color w:val="0070C0"/>
          <w:sz w:val="35"/>
          <w:szCs w:val="35"/>
        </w:rPr>
      </w:pPr>
      <w:r>
        <w:rPr>
          <w:rFonts w:ascii="Arial" w:eastAsia="Arial" w:hAnsi="Arial" w:cs="Arial"/>
          <w:b/>
          <w:color w:val="0070C0"/>
          <w:sz w:val="35"/>
          <w:szCs w:val="35"/>
        </w:rPr>
        <w:t>7 de cada 10 empresas cree que la evolución del empleo empeorará en el corto plazo</w:t>
      </w:r>
    </w:p>
    <w:p w:rsidR="009D2C6B" w:rsidRDefault="009D2C6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9D2C6B" w:rsidRDefault="009D2C6B">
      <w:pPr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Helvetica Neue"/>
          <w:color w:val="000000"/>
          <w:sz w:val="22"/>
          <w:szCs w:val="22"/>
        </w:rPr>
      </w:pPr>
    </w:p>
    <w:p w:rsidR="009D2C6B" w:rsidRDefault="00227DE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>Las pymes de menos de 50 empleados no confían en que llegue la recuperación hasta 2022</w:t>
      </w:r>
    </w:p>
    <w:p w:rsidR="009D2C6B" w:rsidRDefault="00227DEB">
      <w:pPr>
        <w:numPr>
          <w:ilvl w:val="0"/>
          <w:numId w:val="1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76" w:lineRule="auto"/>
        <w:jc w:val="both"/>
        <w:rPr>
          <w:rFonts w:ascii="Arial" w:eastAsia="Arial" w:hAnsi="Arial" w:cs="Arial"/>
          <w:color w:val="0070C0"/>
          <w:sz w:val="20"/>
          <w:szCs w:val="20"/>
        </w:rPr>
      </w:pPr>
      <w:r>
        <w:rPr>
          <w:rFonts w:ascii="Arial" w:eastAsia="Arial" w:hAnsi="Arial" w:cs="Arial"/>
          <w:color w:val="0070C0"/>
          <w:sz w:val="20"/>
          <w:szCs w:val="20"/>
        </w:rPr>
        <w:t xml:space="preserve">El sector servicios es el más pesimista: </w:t>
      </w:r>
      <w:sdt>
        <w:sdtPr>
          <w:tag w:val="goog_rdk_0"/>
          <w:id w:val="-1827040064"/>
        </w:sdtPr>
        <w:sdtEndPr/>
        <w:sdtContent>
          <w:r>
            <w:rPr>
              <w:rFonts w:ascii="Arial" w:eastAsia="Arial" w:hAnsi="Arial" w:cs="Arial"/>
              <w:color w:val="0070C0"/>
              <w:sz w:val="20"/>
              <w:szCs w:val="20"/>
            </w:rPr>
            <w:t>s</w:t>
          </w:r>
        </w:sdtContent>
      </w:sdt>
      <w:r>
        <w:rPr>
          <w:rFonts w:ascii="Arial" w:eastAsia="Arial" w:hAnsi="Arial" w:cs="Arial"/>
          <w:color w:val="0070C0"/>
          <w:sz w:val="20"/>
          <w:szCs w:val="20"/>
        </w:rPr>
        <w:t>ólo 2 de cada 10 empresas confía en que el empleo se mantenga estable los dos próximos años</w:t>
      </w:r>
    </w:p>
    <w:p w:rsidR="009D2C6B" w:rsidRDefault="009D2C6B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9D2C6B" w:rsidRDefault="009D2C6B">
      <w:pPr>
        <w:pBdr>
          <w:top w:val="nil"/>
          <w:left w:val="nil"/>
          <w:bottom w:val="nil"/>
          <w:right w:val="nil"/>
          <w:between w:val="nil"/>
        </w:pBdr>
        <w:ind w:left="142"/>
        <w:rPr>
          <w:rFonts w:ascii="Helvetica Neue" w:eastAsia="Helvetica Neue" w:hAnsi="Helvetica Neue" w:cs="Helvetica Neue"/>
          <w:color w:val="000000"/>
          <w:sz w:val="16"/>
          <w:szCs w:val="16"/>
        </w:rPr>
      </w:pPr>
    </w:p>
    <w:p w:rsidR="009D2C6B" w:rsidRDefault="00227D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Madrid, 19 de octubre de 2020</w:t>
      </w:r>
      <w:r>
        <w:t>.-</w:t>
      </w:r>
      <w:r>
        <w:rPr>
          <w:rFonts w:ascii="Arial" w:eastAsia="Arial" w:hAnsi="Arial" w:cs="Arial"/>
          <w:sz w:val="20"/>
          <w:szCs w:val="20"/>
        </w:rPr>
        <w:t xml:space="preserve"> La llegada del año 2020 vino marcada por un contexto adverso en el ámbito económico a raíz de las previsiones de desaceleración de la economía española y unas perspectivas de creación de empleo desalentadoras. Enero empezó con una </w:t>
      </w:r>
      <w:r>
        <w:rPr>
          <w:rFonts w:ascii="Arial" w:eastAsia="Arial" w:hAnsi="Arial" w:cs="Arial"/>
          <w:sz w:val="20"/>
          <w:szCs w:val="20"/>
        </w:rPr>
        <w:t xml:space="preserve">tasa </w:t>
      </w:r>
      <w:sdt>
        <w:sdtPr>
          <w:tag w:val="goog_rdk_2"/>
          <w:id w:val="-1563102470"/>
        </w:sdtPr>
        <w:sdtEndPr/>
        <w:sdtContent>
          <w:r>
            <w:rPr>
              <w:rFonts w:ascii="Arial" w:eastAsia="Arial" w:hAnsi="Arial" w:cs="Arial"/>
              <w:sz w:val="20"/>
              <w:szCs w:val="20"/>
            </w:rPr>
            <w:t xml:space="preserve">de paro </w:t>
          </w:r>
        </w:sdtContent>
      </w:sdt>
      <w:r>
        <w:rPr>
          <w:rFonts w:ascii="Arial" w:eastAsia="Arial" w:hAnsi="Arial" w:cs="Arial"/>
          <w:sz w:val="20"/>
          <w:szCs w:val="20"/>
        </w:rPr>
        <w:t>del 14% e</w:t>
      </w:r>
      <w:r>
        <w:rPr>
          <w:rFonts w:ascii="Arial" w:eastAsia="Arial" w:hAnsi="Arial" w:cs="Arial"/>
          <w:sz w:val="20"/>
          <w:szCs w:val="20"/>
        </w:rPr>
        <w:t>n España (Encuesta de Población Activa, INE), doblando la media de la Unión Europea. En este sentido, el mercado laboral ya representaba un motivo de preocupación para empresas y ciudadanos que se ha visto agravado con la llegada de la pandemia de la COVID</w:t>
      </w:r>
      <w:r>
        <w:rPr>
          <w:rFonts w:ascii="Arial" w:eastAsia="Arial" w:hAnsi="Arial" w:cs="Arial"/>
          <w:sz w:val="20"/>
          <w:szCs w:val="20"/>
        </w:rPr>
        <w:t xml:space="preserve">-19, que ha supuesto la destrucción de más de 300.000 empleos hasta el mes de septiembre, según datos de afiliados a la Seguridad Social. </w:t>
      </w:r>
    </w:p>
    <w:p w:rsidR="009D2C6B" w:rsidRDefault="009D2C6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D2C6B" w:rsidRDefault="00227D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0"/>
          <w:szCs w:val="20"/>
        </w:rPr>
        <w:t xml:space="preserve">Con el objetivo de conocer la evolución de las perspectivas de las empresas sobre el mercado laboral en España, </w:t>
      </w:r>
      <w:proofErr w:type="spellStart"/>
      <w:r>
        <w:rPr>
          <w:rFonts w:ascii="Arial" w:eastAsia="Arial" w:hAnsi="Arial" w:cs="Arial"/>
          <w:b/>
          <w:sz w:val="20"/>
          <w:szCs w:val="20"/>
        </w:rPr>
        <w:t>Info</w:t>
      </w:r>
      <w:r>
        <w:rPr>
          <w:rFonts w:ascii="Arial" w:eastAsia="Arial" w:hAnsi="Arial" w:cs="Arial"/>
          <w:b/>
          <w:sz w:val="20"/>
          <w:szCs w:val="20"/>
        </w:rPr>
        <w:t>Jobs</w:t>
      </w:r>
      <w:proofErr w:type="spellEnd"/>
      <w:r>
        <w:rPr>
          <w:rFonts w:ascii="Arial" w:eastAsia="Arial" w:hAnsi="Arial" w:cs="Arial"/>
          <w:b/>
          <w:sz w:val="20"/>
          <w:szCs w:val="20"/>
        </w:rPr>
        <w:t xml:space="preserve"> publica el presente informe</w:t>
      </w:r>
      <w:r>
        <w:rPr>
          <w:rFonts w:ascii="Arial" w:eastAsia="Arial" w:hAnsi="Arial" w:cs="Arial"/>
          <w:b/>
          <w:sz w:val="20"/>
          <w:szCs w:val="20"/>
          <w:vertAlign w:val="superscript"/>
        </w:rPr>
        <w:t>1</w:t>
      </w:r>
      <w:r>
        <w:rPr>
          <w:rFonts w:ascii="Arial" w:eastAsia="Arial" w:hAnsi="Arial" w:cs="Arial"/>
          <w:b/>
          <w:sz w:val="20"/>
          <w:szCs w:val="20"/>
        </w:rPr>
        <w:t xml:space="preserve"> en el que ofrece la visión que tienen las empresas sobre la situación del empleo en el corto, medio y largo plazo</w:t>
      </w:r>
      <w:r>
        <w:rPr>
          <w:rFonts w:ascii="Arial" w:eastAsia="Arial" w:hAnsi="Arial" w:cs="Arial"/>
          <w:sz w:val="20"/>
          <w:szCs w:val="20"/>
        </w:rPr>
        <w:t xml:space="preserve"> (6 meses, 1 año y 2 a</w:t>
      </w:r>
      <w:bookmarkStart w:id="1" w:name="_GoBack"/>
      <w:bookmarkEnd w:id="1"/>
      <w:r>
        <w:rPr>
          <w:rFonts w:ascii="Arial" w:eastAsia="Arial" w:hAnsi="Arial" w:cs="Arial"/>
          <w:sz w:val="20"/>
          <w:szCs w:val="20"/>
        </w:rPr>
        <w:t xml:space="preserve">ños). El informe, cuyo trabajo de campo se ha llevado a cabo en los meses de febrero y </w:t>
      </w:r>
      <w:r>
        <w:rPr>
          <w:rFonts w:ascii="Arial" w:eastAsia="Arial" w:hAnsi="Arial" w:cs="Arial"/>
          <w:sz w:val="20"/>
          <w:szCs w:val="20"/>
        </w:rPr>
        <w:t xml:space="preserve">julio, ofrece una comparativa </w:t>
      </w:r>
      <w:sdt>
        <w:sdtPr>
          <w:tag w:val="goog_rdk_3"/>
          <w:id w:val="-616379564"/>
        </w:sdtPr>
        <w:sdtEndPr/>
        <w:sdtContent>
          <w:r>
            <w:rPr>
              <w:rFonts w:ascii="Arial" w:eastAsia="Arial" w:hAnsi="Arial" w:cs="Arial"/>
              <w:sz w:val="20"/>
              <w:szCs w:val="20"/>
            </w:rPr>
            <w:t>sobre</w:t>
          </w:r>
        </w:sdtContent>
      </w:sdt>
      <w:sdt>
        <w:sdtPr>
          <w:tag w:val="goog_rdk_4"/>
          <w:id w:val="-907990920"/>
          <w:showingPlcHdr/>
        </w:sdtPr>
        <w:sdtEndPr/>
        <w:sdtContent>
          <w:r>
            <w:t xml:space="preserve">     </w:t>
          </w:r>
        </w:sdtContent>
      </w:sdt>
      <w:r>
        <w:rPr>
          <w:rFonts w:ascii="Arial" w:eastAsia="Arial" w:hAnsi="Arial" w:cs="Arial"/>
          <w:sz w:val="20"/>
          <w:szCs w:val="20"/>
        </w:rPr>
        <w:t xml:space="preserve"> cómo han cambiado las percepciones de las empresas en relación a si mejorará, se mantendrá o empeorará el mercado laboral a raíz de la llegada de la pandemia de la COVID-19, incluyendo también las previsiones por t</w:t>
      </w:r>
      <w:r>
        <w:rPr>
          <w:rFonts w:ascii="Arial" w:eastAsia="Arial" w:hAnsi="Arial" w:cs="Arial"/>
          <w:sz w:val="20"/>
          <w:szCs w:val="20"/>
        </w:rPr>
        <w:t xml:space="preserve">amaño de empresa y sector. </w:t>
      </w:r>
    </w:p>
    <w:p w:rsidR="009D2C6B" w:rsidRDefault="009D2C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3A7AB2"/>
          <w:sz w:val="28"/>
          <w:szCs w:val="28"/>
        </w:rPr>
      </w:pPr>
    </w:p>
    <w:p w:rsidR="009D2C6B" w:rsidRDefault="00227D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3A7AB2"/>
          <w:sz w:val="28"/>
          <w:szCs w:val="28"/>
        </w:rPr>
      </w:pPr>
      <w:r>
        <w:rPr>
          <w:rFonts w:ascii="Arial" w:eastAsia="Arial" w:hAnsi="Arial" w:cs="Arial"/>
          <w:color w:val="3A7AB2"/>
          <w:sz w:val="28"/>
          <w:szCs w:val="28"/>
        </w:rPr>
        <w:t>Las empresas no prevén una mejora del empleo hasta 2022</w:t>
      </w:r>
    </w:p>
    <w:p w:rsidR="009D2C6B" w:rsidRDefault="009D2C6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D2C6B" w:rsidRDefault="00227D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sz w:val="20"/>
          <w:szCs w:val="20"/>
        </w:rPr>
        <w:t xml:space="preserve">A principios de año, antes de la crisis sanitaria, había un sentimiento generalizado de estabilidad laboral en el corto y medio plazo -así lo declaraban hasta el 50% de las empresas españolas-, a pesar de la desaceleración </w:t>
      </w:r>
      <w:proofErr w:type="spellStart"/>
      <w:r>
        <w:rPr>
          <w:rFonts w:ascii="Arial" w:eastAsia="Arial" w:hAnsi="Arial" w:cs="Arial"/>
          <w:sz w:val="20"/>
          <w:szCs w:val="20"/>
        </w:rPr>
        <w:t>económica.Sin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embargo, la llegada</w:t>
      </w:r>
      <w:r>
        <w:rPr>
          <w:rFonts w:ascii="Arial" w:eastAsia="Arial" w:hAnsi="Arial" w:cs="Arial"/>
          <w:sz w:val="20"/>
          <w:szCs w:val="20"/>
        </w:rPr>
        <w:t xml:space="preserve"> del coronavirus desbarató los planes y previsiones de contratación de las empresas, que siguen manejando un escenario de incertidumbre.      </w:t>
      </w:r>
    </w:p>
    <w:p w:rsidR="009D2C6B" w:rsidRDefault="009D2C6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D2C6B" w:rsidRDefault="00227DEB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este sentido, aunque en febrero se registraban algunas dudas sobre la evolución del empleo en el plazo de dos años (un 39% pronosticaba que la situación laboral empeoraría), tras la llegada del coronavirus, </w:t>
      </w:r>
      <w:r>
        <w:rPr>
          <w:rFonts w:ascii="Arial" w:eastAsia="Arial" w:hAnsi="Arial" w:cs="Arial"/>
          <w:b/>
          <w:sz w:val="20"/>
          <w:szCs w:val="20"/>
        </w:rPr>
        <w:t>el 71% de las empresas encuestadas en el mes d</w:t>
      </w:r>
      <w:r>
        <w:rPr>
          <w:rFonts w:ascii="Arial" w:eastAsia="Arial" w:hAnsi="Arial" w:cs="Arial"/>
          <w:b/>
          <w:sz w:val="20"/>
          <w:szCs w:val="20"/>
        </w:rPr>
        <w:t>e julio prevé que las perspectivas sobre la evolución del empleo en España empeorará en los próximos 6 meses, y hasta un 43% afirma que la situación se mantendrá a lo largo de 2021</w:t>
      </w:r>
      <w:r>
        <w:rPr>
          <w:rFonts w:ascii="Arial" w:eastAsia="Arial" w:hAnsi="Arial" w:cs="Arial"/>
          <w:sz w:val="20"/>
          <w:szCs w:val="20"/>
        </w:rPr>
        <w:t xml:space="preserve">. No es hasta dentro de dos años, cuando se revierten las previsiones y </w:t>
      </w:r>
      <w:r>
        <w:rPr>
          <w:rFonts w:ascii="Arial" w:eastAsia="Arial" w:hAnsi="Arial" w:cs="Arial"/>
          <w:b/>
          <w:sz w:val="20"/>
          <w:szCs w:val="20"/>
        </w:rPr>
        <w:t>7 de</w:t>
      </w:r>
      <w:r>
        <w:rPr>
          <w:rFonts w:ascii="Arial" w:eastAsia="Arial" w:hAnsi="Arial" w:cs="Arial"/>
          <w:b/>
          <w:sz w:val="20"/>
          <w:szCs w:val="20"/>
        </w:rPr>
        <w:t xml:space="preserve"> cada diez empresas pronostica una mejora de la situación. </w:t>
      </w:r>
    </w:p>
    <w:p w:rsidR="009D2C6B" w:rsidRDefault="009D2C6B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D2C6B" w:rsidRDefault="009D2C6B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D2C6B" w:rsidRDefault="009D2C6B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D2C6B" w:rsidRDefault="009D2C6B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D2C6B" w:rsidRDefault="009D2C6B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D2C6B" w:rsidRDefault="009D2C6B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D2C6B" w:rsidRDefault="00227DEB">
      <w:pPr>
        <w:spacing w:line="276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noProof/>
          <w:lang w:val="es-ES"/>
        </w:rPr>
        <w:lastRenderedPageBreak/>
        <w:drawing>
          <wp:inline distT="0" distB="0" distL="0" distR="0">
            <wp:extent cx="5940425" cy="3639185"/>
            <wp:effectExtent l="0" t="0" r="0" b="0"/>
            <wp:docPr id="26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391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2C6B" w:rsidRDefault="009D2C6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3A7AB2"/>
          <w:sz w:val="28"/>
          <w:szCs w:val="28"/>
        </w:rPr>
      </w:pPr>
    </w:p>
    <w:p w:rsidR="009D2C6B" w:rsidRDefault="00227D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3A7AB2"/>
          <w:sz w:val="28"/>
          <w:szCs w:val="28"/>
        </w:rPr>
      </w:pPr>
      <w:r>
        <w:rPr>
          <w:rFonts w:ascii="Arial" w:eastAsia="Arial" w:hAnsi="Arial" w:cs="Arial"/>
          <w:color w:val="3A7AB2"/>
          <w:sz w:val="28"/>
          <w:szCs w:val="28"/>
        </w:rPr>
        <w:t>Las pymes, más pesimistas que las grandes empresas</w:t>
      </w:r>
    </w:p>
    <w:p w:rsidR="009D2C6B" w:rsidRDefault="009D2C6B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D2C6B" w:rsidRDefault="00227DEB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No cabe duda de que la pandemia no ha afectado a todas las empresas de la misma manera y las de menor tamaño se muestran más sensibles </w:t>
      </w:r>
      <w:r>
        <w:rPr>
          <w:rFonts w:ascii="Arial" w:eastAsia="Arial" w:hAnsi="Arial" w:cs="Arial"/>
          <w:sz w:val="20"/>
          <w:szCs w:val="20"/>
        </w:rPr>
        <w:t xml:space="preserve">a un contexto de dificultades económicas y sociales como el que se vive en la actualidad. En este sentido, según los datos de la encuesta elaborada por </w:t>
      </w:r>
      <w:proofErr w:type="spellStart"/>
      <w:r>
        <w:rPr>
          <w:rFonts w:ascii="Arial" w:eastAsia="Arial" w:hAnsi="Arial" w:cs="Arial"/>
          <w:sz w:val="20"/>
          <w:szCs w:val="20"/>
        </w:rPr>
        <w:t>InfoJobs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en el mes de julio, </w:t>
      </w:r>
      <w:r>
        <w:rPr>
          <w:rFonts w:ascii="Arial" w:eastAsia="Arial" w:hAnsi="Arial" w:cs="Arial"/>
          <w:b/>
          <w:sz w:val="20"/>
          <w:szCs w:val="20"/>
        </w:rPr>
        <w:t xml:space="preserve">un 73% de las empresas de menos de 50 empleados considera que la situación </w:t>
      </w:r>
      <w:r>
        <w:rPr>
          <w:rFonts w:ascii="Arial" w:eastAsia="Arial" w:hAnsi="Arial" w:cs="Arial"/>
          <w:b/>
          <w:sz w:val="20"/>
          <w:szCs w:val="20"/>
        </w:rPr>
        <w:t>de los próximos seis meses empeorará</w:t>
      </w:r>
      <w:r>
        <w:rPr>
          <w:rFonts w:ascii="Arial" w:eastAsia="Arial" w:hAnsi="Arial" w:cs="Arial"/>
          <w:sz w:val="20"/>
          <w:szCs w:val="20"/>
        </w:rPr>
        <w:t xml:space="preserve">. Sin embargo, entre las empresas de </w:t>
      </w:r>
      <w:r>
        <w:rPr>
          <w:rFonts w:ascii="Arial" w:eastAsia="Arial" w:hAnsi="Arial" w:cs="Arial"/>
          <w:b/>
          <w:sz w:val="20"/>
          <w:szCs w:val="20"/>
        </w:rPr>
        <w:t xml:space="preserve">más de 50 trabajadores, este porcentaje cae hasta el 66%. </w:t>
      </w:r>
    </w:p>
    <w:p w:rsidR="009D2C6B" w:rsidRDefault="009D2C6B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D2C6B" w:rsidRDefault="00227D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En el horizonte, a dos años vista, se repite la situación: el porcentaje de las empresas de </w:t>
      </w:r>
      <w:r>
        <w:rPr>
          <w:rFonts w:ascii="Arial" w:eastAsia="Arial" w:hAnsi="Arial" w:cs="Arial"/>
          <w:b/>
          <w:sz w:val="20"/>
          <w:szCs w:val="20"/>
        </w:rPr>
        <w:t xml:space="preserve">más de 50 empleados que prevén </w:t>
      </w:r>
      <w:r>
        <w:rPr>
          <w:rFonts w:ascii="Arial" w:eastAsia="Arial" w:hAnsi="Arial" w:cs="Arial"/>
          <w:b/>
          <w:sz w:val="20"/>
          <w:szCs w:val="20"/>
        </w:rPr>
        <w:t xml:space="preserve">una mejoría es del 74%, mientras que en el caso de las que tienen menos de 50 empleados el porcentaje es del 70%. </w:t>
      </w:r>
    </w:p>
    <w:p w:rsidR="009D2C6B" w:rsidRDefault="009D2C6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D2C6B" w:rsidRDefault="00227D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/>
        </w:rPr>
        <w:drawing>
          <wp:inline distT="0" distB="0" distL="0" distR="0">
            <wp:extent cx="5940425" cy="2383155"/>
            <wp:effectExtent l="0" t="0" r="0" b="0"/>
            <wp:docPr id="28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31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2C6B" w:rsidRDefault="009D2C6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D2C6B" w:rsidRDefault="00227DEB">
      <w:pPr>
        <w:pBdr>
          <w:top w:val="nil"/>
          <w:left w:val="nil"/>
          <w:bottom w:val="nil"/>
          <w:right w:val="nil"/>
          <w:between w:val="nil"/>
        </w:pBdr>
        <w:spacing w:line="288" w:lineRule="auto"/>
        <w:rPr>
          <w:rFonts w:ascii="Arial" w:eastAsia="Arial" w:hAnsi="Arial" w:cs="Arial"/>
          <w:color w:val="3A7AB2"/>
          <w:sz w:val="28"/>
          <w:szCs w:val="28"/>
        </w:rPr>
      </w:pPr>
      <w:r>
        <w:rPr>
          <w:rFonts w:ascii="Arial" w:eastAsia="Arial" w:hAnsi="Arial" w:cs="Arial"/>
          <w:color w:val="3A7AB2"/>
          <w:sz w:val="28"/>
          <w:szCs w:val="28"/>
        </w:rPr>
        <w:lastRenderedPageBreak/>
        <w:t>Sólo 2 de cada 10 empresas del sector servicios confía en que la situación se mantenga estable durante los dos próximos años</w:t>
      </w:r>
    </w:p>
    <w:p w:rsidR="009D2C6B" w:rsidRDefault="009D2C6B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</w:p>
    <w:p w:rsidR="009D2C6B" w:rsidRDefault="00227D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Las perspec</w:t>
      </w:r>
      <w:r>
        <w:rPr>
          <w:rFonts w:ascii="Arial" w:eastAsia="Arial" w:hAnsi="Arial" w:cs="Arial"/>
          <w:sz w:val="20"/>
          <w:szCs w:val="20"/>
        </w:rPr>
        <w:t xml:space="preserve">tivas sobre la evolución del mercado laboral en España también varían en función de los sectores de actividad. Aunque en el corto plazo la sensación de empeoramiento es generalizada, es </w:t>
      </w:r>
      <w:r>
        <w:rPr>
          <w:rFonts w:ascii="Arial" w:eastAsia="Arial" w:hAnsi="Arial" w:cs="Arial"/>
          <w:b/>
          <w:sz w:val="20"/>
          <w:szCs w:val="20"/>
        </w:rPr>
        <w:t>el sector secundario, dedicado a la artesanía e industria, el que pres</w:t>
      </w:r>
      <w:r>
        <w:rPr>
          <w:rFonts w:ascii="Arial" w:eastAsia="Arial" w:hAnsi="Arial" w:cs="Arial"/>
          <w:b/>
          <w:sz w:val="20"/>
          <w:szCs w:val="20"/>
        </w:rPr>
        <w:t>enta unas perspectivas más optimistas: un 61% de las empresas prevé que la situación laboral empeorará, frente al 71% del conjunto de compañías encuestadas</w:t>
      </w:r>
      <w:r>
        <w:rPr>
          <w:rFonts w:ascii="Arial" w:eastAsia="Arial" w:hAnsi="Arial" w:cs="Arial"/>
          <w:sz w:val="20"/>
          <w:szCs w:val="20"/>
        </w:rPr>
        <w:t>. Este sector es, además, el que prevé una mayor mejoría a un año vista (27%).</w:t>
      </w:r>
    </w:p>
    <w:p w:rsidR="009D2C6B" w:rsidRDefault="009D2C6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D2C6B" w:rsidRDefault="00227DEB">
      <w:pPr>
        <w:spacing w:line="276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Sin embargo, al analizar los resultados de las previsiones de las empresas a dos años, </w:t>
      </w:r>
      <w:r>
        <w:rPr>
          <w:rFonts w:ascii="Arial" w:eastAsia="Arial" w:hAnsi="Arial" w:cs="Arial"/>
          <w:b/>
          <w:sz w:val="20"/>
          <w:szCs w:val="20"/>
        </w:rPr>
        <w:t>el sector cuaternario (servicios vinculados a la sociedad de la información o del conocimiento) es el que espera una mayor mejoría (76% frente al 70% del conjunto de emp</w:t>
      </w:r>
      <w:r>
        <w:rPr>
          <w:rFonts w:ascii="Arial" w:eastAsia="Arial" w:hAnsi="Arial" w:cs="Arial"/>
          <w:b/>
          <w:sz w:val="20"/>
          <w:szCs w:val="20"/>
        </w:rPr>
        <w:t>resas).</w:t>
      </w:r>
      <w:r>
        <w:rPr>
          <w:rFonts w:ascii="Arial" w:eastAsia="Arial" w:hAnsi="Arial" w:cs="Arial"/>
          <w:sz w:val="20"/>
          <w:szCs w:val="20"/>
        </w:rPr>
        <w:t xml:space="preserve"> Por último, cabe destacar que sólo 2 de cada diez empresas del sector servicios confía en que la situación se mantenga estable durante los próximos dos años, a diferencia de las empresas </w:t>
      </w:r>
      <w:r>
        <w:rPr>
          <w:rFonts w:ascii="Arial" w:eastAsia="Arial" w:hAnsi="Arial" w:cs="Arial"/>
          <w:b/>
          <w:sz w:val="20"/>
          <w:szCs w:val="20"/>
        </w:rPr>
        <w:t>del sector terciario (bienes y servicios), en el que hasta un</w:t>
      </w:r>
      <w:r>
        <w:rPr>
          <w:rFonts w:ascii="Arial" w:eastAsia="Arial" w:hAnsi="Arial" w:cs="Arial"/>
          <w:b/>
          <w:sz w:val="20"/>
          <w:szCs w:val="20"/>
        </w:rPr>
        <w:t xml:space="preserve"> 70%  no espera que  la recuperación se `produzca  hasta dentro de dos años. </w:t>
      </w:r>
    </w:p>
    <w:p w:rsidR="009D2C6B" w:rsidRDefault="009D2C6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D2C6B" w:rsidRDefault="009D2C6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D2C6B" w:rsidRDefault="00227DE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es-ES"/>
        </w:rPr>
        <w:drawing>
          <wp:inline distT="0" distB="0" distL="0" distR="0">
            <wp:extent cx="5940425" cy="3973830"/>
            <wp:effectExtent l="0" t="0" r="0" b="0"/>
            <wp:docPr id="27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73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D2C6B" w:rsidRDefault="009D2C6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D2C6B" w:rsidRDefault="009D2C6B">
      <w:pPr>
        <w:spacing w:line="276" w:lineRule="auto"/>
        <w:jc w:val="both"/>
        <w:rPr>
          <w:rFonts w:ascii="Arial" w:eastAsia="Arial" w:hAnsi="Arial" w:cs="Arial"/>
          <w:sz w:val="20"/>
          <w:szCs w:val="20"/>
        </w:rPr>
      </w:pPr>
    </w:p>
    <w:p w:rsidR="009D2C6B" w:rsidRDefault="00227DEB">
      <w:pPr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  <w:u w:val="single"/>
        </w:rPr>
      </w:pPr>
      <w:r>
        <w:rPr>
          <w:rFonts w:ascii="Arial" w:eastAsia="Arial" w:hAnsi="Arial" w:cs="Arial"/>
          <w:color w:val="000000"/>
          <w:sz w:val="20"/>
          <w:szCs w:val="20"/>
          <w:u w:val="single"/>
          <w:vertAlign w:val="superscript"/>
        </w:rPr>
        <w:t>1</w:t>
      </w:r>
      <w:r>
        <w:rPr>
          <w:rFonts w:ascii="Arial" w:eastAsia="Arial" w:hAnsi="Arial" w:cs="Arial"/>
          <w:color w:val="000000"/>
          <w:sz w:val="20"/>
          <w:szCs w:val="20"/>
          <w:u w:val="single"/>
        </w:rPr>
        <w:t>NOTA METODOLÓGICA</w:t>
      </w:r>
    </w:p>
    <w:p w:rsidR="009D2C6B" w:rsidRDefault="00227DE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Febrero de 2020: Encuesta On-line realizada en febrero de 2020 al panel de empresas de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InfoJobs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contactando con perfiles responsables o vinculados al proceso de selección. La muestra es de 738 empresas. Error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muestral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: 3,6% para un intervalo de confianza d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el 95%.   </w:t>
      </w:r>
    </w:p>
    <w:p w:rsidR="009D2C6B" w:rsidRDefault="00227DEB">
      <w:pPr>
        <w:pBdr>
          <w:top w:val="nil"/>
          <w:left w:val="nil"/>
          <w:bottom w:val="nil"/>
          <w:right w:val="nil"/>
          <w:between w:val="nil"/>
        </w:pBdr>
        <w:spacing w:before="280" w:after="280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color w:val="000000"/>
          <w:sz w:val="18"/>
          <w:szCs w:val="18"/>
        </w:rPr>
        <w:t xml:space="preserve">Julio de 2020: Encuesta On-line realizada en julio de 2020 al panel de empresas de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InfoJobs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 xml:space="preserve"> contactando con perfiles responsables o vinculados al proceso de selección. La muestra es de 823 empresas. Error </w:t>
      </w:r>
      <w:proofErr w:type="spellStart"/>
      <w:r>
        <w:rPr>
          <w:rFonts w:ascii="Arial" w:eastAsia="Arial" w:hAnsi="Arial" w:cs="Arial"/>
          <w:color w:val="000000"/>
          <w:sz w:val="18"/>
          <w:szCs w:val="18"/>
        </w:rPr>
        <w:t>muestral</w:t>
      </w:r>
      <w:proofErr w:type="spellEnd"/>
      <w:r>
        <w:rPr>
          <w:rFonts w:ascii="Arial" w:eastAsia="Arial" w:hAnsi="Arial" w:cs="Arial"/>
          <w:color w:val="000000"/>
          <w:sz w:val="18"/>
          <w:szCs w:val="18"/>
        </w:rPr>
        <w:t>: 3,4% para un intervalo de conf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ianza del 95%.   </w:t>
      </w:r>
    </w:p>
    <w:p w:rsidR="009D2C6B" w:rsidRDefault="009D2C6B">
      <w:pPr>
        <w:shd w:val="clear" w:color="auto" w:fill="FFFFFF"/>
        <w:ind w:hanging="2"/>
        <w:jc w:val="both"/>
        <w:rPr>
          <w:rFonts w:ascii="Arial" w:eastAsia="Arial" w:hAnsi="Arial" w:cs="Arial"/>
          <w:sz w:val="18"/>
          <w:szCs w:val="18"/>
        </w:rPr>
      </w:pPr>
    </w:p>
    <w:p w:rsidR="009D2C6B" w:rsidRDefault="009D2C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D2C6B" w:rsidRDefault="009D2C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D2C6B" w:rsidRDefault="009D2C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D2C6B" w:rsidRDefault="00227DEB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  <w:u w:val="single"/>
        </w:rPr>
      </w:pPr>
      <w:r>
        <w:rPr>
          <w:rFonts w:ascii="Arial" w:eastAsia="Arial" w:hAnsi="Arial" w:cs="Arial"/>
          <w:color w:val="808080"/>
          <w:sz w:val="16"/>
          <w:szCs w:val="16"/>
          <w:u w:val="single"/>
        </w:rPr>
        <w:t xml:space="preserve">Sobre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  <w:u w:val="single"/>
        </w:rPr>
        <w:t>InfoJobs</w:t>
      </w:r>
      <w:proofErr w:type="spellEnd"/>
    </w:p>
    <w:p w:rsidR="009D2C6B" w:rsidRDefault="00227DEB">
      <w:pPr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rPr>
          <w:rFonts w:ascii="Arial" w:eastAsia="Arial" w:hAnsi="Arial" w:cs="Arial"/>
          <w:color w:val="808080"/>
          <w:sz w:val="16"/>
          <w:szCs w:val="16"/>
        </w:rPr>
        <w:t xml:space="preserve">Plataforma líder en España para encontrar las mejores oportunidades profesionales y el mejor talento. En el último año,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InfoJobs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ha publicado más de 3,3 millones de posiciones vacantes. Cuenta cada mes con 40 millones de visitas (el 85% proceden de disposi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tivos móviles) y 6 millones de usuarios activos. (Fuente datos: Adobe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Analytics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2019).</w:t>
      </w:r>
    </w:p>
    <w:p w:rsidR="009D2C6B" w:rsidRDefault="009D2C6B">
      <w:pPr>
        <w:spacing w:line="360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</w:p>
    <w:p w:rsidR="009D2C6B" w:rsidRDefault="00227DEB">
      <w:pPr>
        <w:shd w:val="clear" w:color="auto" w:fill="FFFFFF"/>
        <w:spacing w:line="276" w:lineRule="auto"/>
        <w:jc w:val="both"/>
        <w:rPr>
          <w:rFonts w:ascii="Arial" w:eastAsia="Arial" w:hAnsi="Arial" w:cs="Arial"/>
          <w:color w:val="808080"/>
          <w:sz w:val="16"/>
          <w:szCs w:val="16"/>
        </w:rPr>
      </w:pP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InfoJobs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pertenece a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una compañía líder en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marketplaces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digitales y una de las principales empresas del sector tecnológico del país, con más de 18 millones de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 usuarios al mes en sus plataformas de los sectores inmobiliario (</w:t>
      </w:r>
      <w:proofErr w:type="spellStart"/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begin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instrText xml:space="preserve"> HYPERLINK "https://www.fotocasa.es/es/" \h </w:instrText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separate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t>Fotocasa</w:t>
      </w:r>
      <w:proofErr w:type="spellEnd"/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end"/>
      </w:r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1">
        <w:proofErr w:type="spellStart"/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habitaclia</w:t>
        </w:r>
        <w:proofErr w:type="spellEnd"/>
      </w:hyperlink>
      <w:r>
        <w:rPr>
          <w:rFonts w:ascii="Arial" w:eastAsia="Arial" w:hAnsi="Arial" w:cs="Arial"/>
          <w:color w:val="808080"/>
          <w:sz w:val="16"/>
          <w:szCs w:val="16"/>
        </w:rPr>
        <w:t>), empleo (</w:t>
      </w:r>
      <w:proofErr w:type="spellStart"/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begin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instrText xml:space="preserve"> HYPERLINK "https://www.infojobs.net/" \h </w:instrText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separate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t>InfoJobs</w:t>
      </w:r>
      <w:proofErr w:type="spellEnd"/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end"/>
      </w:r>
      <w:r>
        <w:rPr>
          <w:rFonts w:ascii="Arial" w:eastAsia="Arial" w:hAnsi="Arial" w:cs="Arial"/>
          <w:color w:val="808080"/>
          <w:sz w:val="16"/>
          <w:szCs w:val="16"/>
        </w:rPr>
        <w:t>), motor (</w:t>
      </w:r>
      <w:hyperlink r:id="rId12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coches.net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3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motos.net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) y compraventa de artículos de segunda mano (</w:t>
      </w:r>
      <w:proofErr w:type="spellStart"/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begin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instrText xml:space="preserve"> HYPERLINK "https://www.milanuncios.com/" \h </w:instrText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separate"/>
      </w:r>
      <w:r>
        <w:rPr>
          <w:rFonts w:ascii="Arial" w:eastAsia="Arial" w:hAnsi="Arial" w:cs="Arial"/>
          <w:color w:val="808080"/>
          <w:sz w:val="16"/>
          <w:szCs w:val="16"/>
          <w:u w:val="single"/>
        </w:rPr>
        <w:t>Milanuncios</w:t>
      </w:r>
      <w:proofErr w:type="spellEnd"/>
      <w:r>
        <w:rPr>
          <w:rFonts w:ascii="Arial" w:eastAsia="Arial" w:hAnsi="Arial" w:cs="Arial"/>
          <w:color w:val="808080"/>
          <w:sz w:val="16"/>
          <w:szCs w:val="16"/>
          <w:u w:val="single"/>
        </w:rPr>
        <w:fldChar w:fldCharType="end"/>
      </w:r>
      <w:r>
        <w:rPr>
          <w:rFonts w:ascii="Arial" w:eastAsia="Arial" w:hAnsi="Arial" w:cs="Arial"/>
          <w:color w:val="808080"/>
          <w:sz w:val="16"/>
          <w:szCs w:val="16"/>
        </w:rPr>
        <w:t xml:space="preserve"> y </w:t>
      </w:r>
      <w:hyperlink r:id="rId14">
        <w:proofErr w:type="spellStart"/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vibbo</w:t>
        </w:r>
        <w:proofErr w:type="spellEnd"/>
      </w:hyperlink>
      <w:r>
        <w:rPr>
          <w:rFonts w:ascii="Arial" w:eastAsia="Arial" w:hAnsi="Arial" w:cs="Arial"/>
          <w:color w:val="808080"/>
          <w:sz w:val="16"/>
          <w:szCs w:val="16"/>
        </w:rPr>
        <w:t>).</w:t>
      </w:r>
    </w:p>
    <w:p w:rsidR="009D2C6B" w:rsidRDefault="009D2C6B">
      <w:pPr>
        <w:shd w:val="clear" w:color="auto" w:fill="FFFFFF"/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bookmarkStart w:id="3" w:name="_heading=h.30j0zll" w:colFirst="0" w:colLast="0"/>
      <w:bookmarkEnd w:id="3"/>
    </w:p>
    <w:p w:rsidR="009D2C6B" w:rsidRDefault="00227DEB">
      <w:pPr>
        <w:shd w:val="clear" w:color="auto" w:fill="FFFFFF"/>
        <w:spacing w:line="276" w:lineRule="auto"/>
        <w:jc w:val="both"/>
      </w:pP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antes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Schibsted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, cuenta con una plantilla de 4.700 empleados. Además de en España, </w:t>
      </w:r>
      <w:proofErr w:type="spellStart"/>
      <w:r>
        <w:rPr>
          <w:rFonts w:ascii="Arial" w:eastAsia="Arial" w:hAnsi="Arial" w:cs="Arial"/>
          <w:color w:val="808080"/>
          <w:sz w:val="16"/>
          <w:szCs w:val="16"/>
        </w:rPr>
        <w:t>Adevinta</w:t>
      </w:r>
      <w:proofErr w:type="spellEnd"/>
      <w:r>
        <w:rPr>
          <w:rFonts w:ascii="Arial" w:eastAsia="Arial" w:hAnsi="Arial" w:cs="Arial"/>
          <w:color w:val="808080"/>
          <w:sz w:val="16"/>
          <w:szCs w:val="16"/>
        </w:rPr>
        <w:t xml:space="preserve"> tiene presencia en 11 países más de Europa, América Latina y África del Norte. El conjunto de sus plataformas locales recibe un promedio de 1.</w:t>
      </w:r>
      <w:r>
        <w:rPr>
          <w:rFonts w:ascii="Arial" w:eastAsia="Arial" w:hAnsi="Arial" w:cs="Arial"/>
          <w:color w:val="808080"/>
          <w:sz w:val="16"/>
          <w:szCs w:val="16"/>
        </w:rPr>
        <w:t xml:space="preserve">500 millones de visitas cada mes. Más información en </w:t>
      </w:r>
      <w:hyperlink r:id="rId15">
        <w:r>
          <w:rPr>
            <w:rFonts w:ascii="Arial" w:eastAsia="Arial" w:hAnsi="Arial" w:cs="Arial"/>
            <w:color w:val="808080"/>
            <w:sz w:val="16"/>
            <w:szCs w:val="16"/>
            <w:u w:val="single"/>
          </w:rPr>
          <w:t>adevinta.es</w:t>
        </w:r>
      </w:hyperlink>
      <w:r>
        <w:rPr>
          <w:rFonts w:ascii="Arial" w:eastAsia="Arial" w:hAnsi="Arial" w:cs="Arial"/>
          <w:color w:val="808080"/>
          <w:sz w:val="16"/>
          <w:szCs w:val="16"/>
        </w:rPr>
        <w:t>.</w:t>
      </w:r>
    </w:p>
    <w:p w:rsidR="009D2C6B" w:rsidRDefault="00227DEB">
      <w:pPr>
        <w:spacing w:line="252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    </w:t>
      </w:r>
    </w:p>
    <w:p w:rsidR="009D2C6B" w:rsidRDefault="00227DEB">
      <w:pPr>
        <w:spacing w:line="360" w:lineRule="auto"/>
        <w:jc w:val="both"/>
        <w:rPr>
          <w:rFonts w:ascii="Arial" w:eastAsia="Arial" w:hAnsi="Arial" w:cs="Arial"/>
          <w:b/>
          <w:color w:val="7F7F7F"/>
          <w:sz w:val="18"/>
          <w:szCs w:val="18"/>
        </w:rPr>
      </w:pPr>
      <w:r>
        <w:rPr>
          <w:rFonts w:ascii="Arial" w:eastAsia="Arial" w:hAnsi="Arial" w:cs="Arial"/>
          <w:b/>
          <w:color w:val="7F7F7F"/>
          <w:sz w:val="18"/>
          <w:szCs w:val="18"/>
        </w:rPr>
        <w:t>Contacto</w:t>
      </w:r>
      <w:r>
        <w:rPr>
          <w:rFonts w:ascii="Arial" w:eastAsia="Arial" w:hAnsi="Arial" w:cs="Arial"/>
          <w:color w:val="7F7F7F"/>
          <w:sz w:val="18"/>
          <w:szCs w:val="18"/>
        </w:rPr>
        <w:t>:</w:t>
      </w:r>
    </w:p>
    <w:p w:rsidR="009D2C6B" w:rsidRDefault="00227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808080"/>
          <w:sz w:val="18"/>
          <w:szCs w:val="18"/>
        </w:rPr>
      </w:pPr>
      <w:proofErr w:type="spellStart"/>
      <w:r>
        <w:rPr>
          <w:rFonts w:ascii="Arial" w:eastAsia="Arial" w:hAnsi="Arial" w:cs="Arial"/>
          <w:b/>
          <w:color w:val="7F7F7F"/>
          <w:sz w:val="18"/>
          <w:szCs w:val="18"/>
        </w:rPr>
        <w:t>InfoJobs</w:t>
      </w:r>
      <w:proofErr w:type="spellEnd"/>
      <w:r>
        <w:rPr>
          <w:rFonts w:ascii="Arial" w:eastAsia="Arial" w:hAnsi="Arial" w:cs="Arial"/>
          <w:color w:val="7F7F7F"/>
          <w:sz w:val="18"/>
          <w:szCs w:val="18"/>
        </w:rPr>
        <w:t>: Mónica Pérez Callejo</w:t>
      </w:r>
      <w:r>
        <w:rPr>
          <w:rFonts w:ascii="Arial" w:eastAsia="Arial" w:hAnsi="Arial" w:cs="Arial"/>
          <w:color w:val="7F7F7F"/>
          <w:sz w:val="18"/>
          <w:szCs w:val="18"/>
        </w:rPr>
        <w:tab/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 </w:t>
      </w:r>
      <w:r>
        <w:rPr>
          <w:rFonts w:ascii="Arial" w:eastAsia="Arial" w:hAnsi="Arial" w:cs="Arial"/>
          <w:color w:val="808080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b/>
          <w:color w:val="7F7F7F"/>
          <w:sz w:val="18"/>
          <w:szCs w:val="18"/>
        </w:rPr>
        <w:t>Evercom</w:t>
      </w:r>
      <w:r>
        <w:rPr>
          <w:rFonts w:ascii="Arial" w:eastAsia="Arial" w:hAnsi="Arial" w:cs="Arial"/>
          <w:color w:val="7F7F7F"/>
          <w:sz w:val="18"/>
          <w:szCs w:val="18"/>
        </w:rPr>
        <w:t>: Marta Sevilla / Francesc Casas</w:t>
      </w:r>
    </w:p>
    <w:p w:rsidR="009D2C6B" w:rsidRDefault="00227DEB">
      <w:pPr>
        <w:jc w:val="both"/>
        <w:rPr>
          <w:rFonts w:ascii="Arial" w:eastAsia="Arial" w:hAnsi="Arial" w:cs="Arial"/>
          <w:color w:val="7F7F7F"/>
          <w:sz w:val="18"/>
          <w:szCs w:val="18"/>
        </w:rPr>
      </w:pPr>
      <w:hyperlink r:id="rId16">
        <w:r>
          <w:rPr>
            <w:rFonts w:ascii="Arial" w:eastAsia="Arial" w:hAnsi="Arial" w:cs="Arial"/>
            <w:b/>
            <w:color w:val="0070C0"/>
            <w:sz w:val="18"/>
            <w:szCs w:val="18"/>
          </w:rPr>
          <w:t>prensa@infojobs.net</w:t>
        </w:r>
      </w:hyperlink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r>
        <w:rPr>
          <w:rFonts w:ascii="Arial" w:eastAsia="Arial" w:hAnsi="Arial" w:cs="Arial"/>
          <w:color w:val="4F81BD"/>
          <w:sz w:val="18"/>
          <w:szCs w:val="18"/>
        </w:rPr>
        <w:tab/>
        <w:t xml:space="preserve"> </w:t>
      </w:r>
      <w:hyperlink r:id="rId17">
        <w:r>
          <w:rPr>
            <w:rFonts w:ascii="Arial" w:eastAsia="Arial" w:hAnsi="Arial" w:cs="Arial"/>
            <w:b/>
            <w:color w:val="0070C0"/>
            <w:sz w:val="18"/>
            <w:szCs w:val="18"/>
          </w:rPr>
          <w:t>infojobs@evercom.es</w:t>
        </w:r>
      </w:hyperlink>
      <w:r>
        <w:rPr>
          <w:rFonts w:ascii="Arial" w:eastAsia="Arial" w:hAnsi="Arial" w:cs="Arial"/>
          <w:color w:val="0070C0"/>
          <w:sz w:val="18"/>
          <w:szCs w:val="18"/>
        </w:rPr>
        <w:t xml:space="preserve">  </w:t>
      </w:r>
    </w:p>
    <w:p w:rsidR="009D2C6B" w:rsidRDefault="00227DE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jc w:val="both"/>
        <w:rPr>
          <w:rFonts w:ascii="Arial" w:eastAsia="Arial" w:hAnsi="Arial" w:cs="Arial"/>
          <w:color w:val="808080"/>
          <w:sz w:val="16"/>
          <w:szCs w:val="16"/>
        </w:rPr>
      </w:pPr>
      <w:r>
        <w:t xml:space="preserve">     </w:t>
      </w:r>
      <w:r>
        <w:rPr>
          <w:rFonts w:ascii="Arial" w:eastAsia="Arial" w:hAnsi="Arial" w:cs="Arial"/>
          <w:color w:val="808080"/>
          <w:sz w:val="16"/>
          <w:szCs w:val="16"/>
        </w:rPr>
        <w:t>   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   </w:t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color w:val="808080"/>
          <w:sz w:val="16"/>
          <w:szCs w:val="16"/>
        </w:rPr>
        <w:tab/>
        <w:t xml:space="preserve">                 T. </w:t>
      </w:r>
      <w:r>
        <w:rPr>
          <w:rFonts w:ascii="Arial" w:eastAsia="Arial" w:hAnsi="Arial" w:cs="Arial"/>
          <w:color w:val="7F7F7F"/>
          <w:sz w:val="18"/>
          <w:szCs w:val="18"/>
        </w:rPr>
        <w:t>34 93 415 37 05 - 676 86 98 56</w:t>
      </w:r>
    </w:p>
    <w:p w:rsidR="009D2C6B" w:rsidRDefault="009D2C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p w:rsidR="009D2C6B" w:rsidRDefault="009D2C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both"/>
        <w:rPr>
          <w:rFonts w:ascii="Arial" w:eastAsia="Arial" w:hAnsi="Arial" w:cs="Arial"/>
          <w:color w:val="000000"/>
          <w:sz w:val="20"/>
          <w:szCs w:val="20"/>
        </w:rPr>
      </w:pPr>
    </w:p>
    <w:sectPr w:rsidR="009D2C6B">
      <w:headerReference w:type="default" r:id="rId18"/>
      <w:pgSz w:w="11906" w:h="16838"/>
      <w:pgMar w:top="1134" w:right="1133" w:bottom="1134" w:left="1418" w:header="709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27DEB">
      <w:r>
        <w:separator/>
      </w:r>
    </w:p>
  </w:endnote>
  <w:endnote w:type="continuationSeparator" w:id="0">
    <w:p w:rsidR="00000000" w:rsidRDefault="00227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 Neue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27DEB">
      <w:r>
        <w:separator/>
      </w:r>
    </w:p>
  </w:footnote>
  <w:footnote w:type="continuationSeparator" w:id="0">
    <w:p w:rsidR="00000000" w:rsidRDefault="00227D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C6B" w:rsidRDefault="00227DE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color w:val="3A7AB2"/>
        <w:sz w:val="28"/>
        <w:szCs w:val="28"/>
      </w:rPr>
    </w:pPr>
    <w:r>
      <w:rPr>
        <w:rFonts w:ascii="Arial" w:eastAsia="Arial" w:hAnsi="Arial" w:cs="Arial"/>
        <w:noProof/>
        <w:color w:val="3A7AB2"/>
        <w:sz w:val="28"/>
        <w:szCs w:val="28"/>
        <w:lang w:val="es-ES"/>
      </w:rPr>
      <w:drawing>
        <wp:inline distT="0" distB="0" distL="0" distR="0">
          <wp:extent cx="972902" cy="246830"/>
          <wp:effectExtent l="0" t="0" r="0" b="0"/>
          <wp:docPr id="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72902" cy="24683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3A7AB2"/>
        <w:sz w:val="28"/>
        <w:szCs w:val="28"/>
      </w:rPr>
      <w:t xml:space="preserve">  </w:t>
    </w:r>
    <w:r>
      <w:rPr>
        <w:rFonts w:ascii="Arial" w:eastAsia="Arial" w:hAnsi="Arial" w:cs="Arial"/>
        <w:color w:val="3A7AB2"/>
        <w:sz w:val="28"/>
        <w:szCs w:val="28"/>
      </w:rPr>
      <w:tab/>
      <w:t xml:space="preserve">    </w:t>
    </w:r>
    <w:r>
      <w:rPr>
        <w:noProof/>
        <w:lang w:val="es-ES"/>
      </w:rPr>
      <w:drawing>
        <wp:anchor distT="152400" distB="152400" distL="152400" distR="152400" simplePos="0" relativeHeight="251658240" behindDoc="0" locked="0" layoutInCell="1" hidden="0" allowOverlap="1">
          <wp:simplePos x="0" y="0"/>
          <wp:positionH relativeFrom="column">
            <wp:posOffset>5505450</wp:posOffset>
          </wp:positionH>
          <wp:positionV relativeFrom="paragraph">
            <wp:posOffset>-447667</wp:posOffset>
          </wp:positionV>
          <wp:extent cx="720001" cy="720001"/>
          <wp:effectExtent l="0" t="0" r="0" b="0"/>
          <wp:wrapSquare wrapText="bothSides" distT="152400" distB="152400" distL="152400" distR="152400"/>
          <wp:docPr id="2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20001" cy="72000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D2C6B" w:rsidRDefault="009D2C6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rFonts w:ascii="Arial" w:eastAsia="Arial" w:hAnsi="Arial" w:cs="Arial"/>
        <w:b/>
        <w:color w:val="3A7AB2"/>
        <w:sz w:val="32"/>
        <w:szCs w:val="32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E15F7"/>
    <w:multiLevelType w:val="multilevel"/>
    <w:tmpl w:val="C0D41064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b w:val="0"/>
        <w:i w:val="0"/>
        <w:smallCaps w:val="0"/>
        <w:strike w:val="0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C6B"/>
    <w:rsid w:val="00227DEB"/>
    <w:rsid w:val="009D2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10EA0-FFF5-4EBE-99DE-CE5C114B7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pBdr>
        <w:top w:val="nil"/>
        <w:left w:val="nil"/>
        <w:bottom w:val="nil"/>
        <w:right w:val="nil"/>
        <w:between w:val="nil"/>
      </w:pBdr>
    </w:pPr>
    <w:rPr>
      <w:rFonts w:ascii="Helvetica Neue" w:eastAsia="Helvetica Neue" w:hAnsi="Helvetica Neue" w:cs="Helvetica Neue"/>
      <w:b/>
      <w:color w:val="000000"/>
      <w:sz w:val="60"/>
      <w:szCs w:val="60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2A5694"/>
    <w:pPr>
      <w:spacing w:before="100" w:beforeAutospacing="1" w:after="100" w:afterAutospacing="1"/>
    </w:pPr>
    <w:rPr>
      <w:lang w:val="es-ES"/>
    </w:rPr>
  </w:style>
  <w:style w:type="paragraph" w:styleId="Prrafodelista">
    <w:name w:val="List Paragraph"/>
    <w:basedOn w:val="Normal"/>
    <w:uiPriority w:val="34"/>
    <w:qFormat/>
    <w:rsid w:val="00A97D9F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Pr>
      <w:sz w:val="16"/>
      <w:szCs w:val="16"/>
    </w:rPr>
  </w:style>
  <w:style w:type="paragraph" w:styleId="Textocomentario">
    <w:name w:val="annotation text"/>
    <w:basedOn w:val="Normal"/>
    <w:link w:val="TextocomentarioCar1"/>
    <w:uiPriority w:val="99"/>
    <w:semiHidden/>
    <w:unhideWhenUsed/>
    <w:rPr>
      <w:sz w:val="20"/>
      <w:szCs w:val="20"/>
    </w:rPr>
  </w:style>
  <w:style w:type="character" w:customStyle="1" w:styleId="TextocomentarioCar">
    <w:name w:val="Texto comentario Car"/>
    <w:basedOn w:val="Fuentedeprrafopredeter"/>
    <w:uiPriority w:val="99"/>
    <w:semiHidden/>
    <w:rsid w:val="0065073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1"/>
    <w:uiPriority w:val="99"/>
    <w:semiHidden/>
    <w:unhideWhenUsed/>
    <w:rPr>
      <w:b/>
      <w:bCs/>
    </w:rPr>
  </w:style>
  <w:style w:type="character" w:customStyle="1" w:styleId="AsuntodelcomentarioCar">
    <w:name w:val="Asunto del comentario Car"/>
    <w:basedOn w:val="TextocomentarioCar"/>
    <w:uiPriority w:val="99"/>
    <w:semiHidden/>
    <w:rsid w:val="0065073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73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73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E85E8D"/>
    <w:rPr>
      <w:color w:val="0000FF"/>
      <w:u w:val="single"/>
    </w:rPr>
  </w:style>
  <w:style w:type="character" w:customStyle="1" w:styleId="AsuntodelcomentarioCar1">
    <w:name w:val="Asunto del comentario Car1"/>
    <w:basedOn w:val="TextocomentarioCar1"/>
    <w:link w:val="Asuntodelcomentario"/>
    <w:uiPriority w:val="99"/>
    <w:semiHidden/>
    <w:rPr>
      <w:b/>
      <w:bCs/>
      <w:sz w:val="20"/>
      <w:szCs w:val="20"/>
    </w:rPr>
  </w:style>
  <w:style w:type="character" w:customStyle="1" w:styleId="TextocomentarioCar1">
    <w:name w:val="Texto comentario Car1"/>
    <w:link w:val="Textocomentario"/>
    <w:uiPriority w:val="99"/>
    <w:semiHidden/>
    <w:rPr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040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motos.coches.ne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ches.net/" TargetMode="External"/><Relationship Id="rId17" Type="http://schemas.openxmlformats.org/officeDocument/2006/relationships/hyperlink" Target="mailto:infojobs@evercom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rensa@infojobs.net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habitaclia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devinta.com/es/spain/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vibbo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E/HdG6gn7OZ+f1CYPrKDe2E/Ww==">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1091</Words>
  <Characters>6006</Characters>
  <Application>Microsoft Office Word</Application>
  <DocSecurity>4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 Casas</dc:creator>
  <cp:lastModifiedBy>Cuenta Microsoft</cp:lastModifiedBy>
  <cp:revision>2</cp:revision>
  <dcterms:created xsi:type="dcterms:W3CDTF">2020-10-19T09:03:00Z</dcterms:created>
  <dcterms:modified xsi:type="dcterms:W3CDTF">2020-10-19T09:03:00Z</dcterms:modified>
</cp:coreProperties>
</file>