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B5FB"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rPr>
          <w:color w:val="919191"/>
          <w:sz w:val="24"/>
          <w:szCs w:val="24"/>
          <w:lang w:val="es-ES_tradnl"/>
        </w:rPr>
      </w:pPr>
    </w:p>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463BDBD1"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sidR="00A52A37">
        <w:rPr>
          <w:color w:val="919191"/>
          <w:sz w:val="22"/>
          <w:szCs w:val="22"/>
          <w:lang w:val="es-ES_tradnl"/>
        </w:rPr>
        <w:t xml:space="preserve">del SEPE </w:t>
      </w:r>
      <w:r w:rsidR="00846B65">
        <w:rPr>
          <w:color w:val="919191"/>
          <w:sz w:val="22"/>
          <w:szCs w:val="22"/>
          <w:lang w:val="es-ES_tradnl"/>
        </w:rPr>
        <w:t>septiembre</w:t>
      </w:r>
      <w:r w:rsidR="00A52A37">
        <w:rPr>
          <w:color w:val="919191"/>
          <w:sz w:val="22"/>
          <w:szCs w:val="22"/>
          <w:lang w:val="es-ES_tradnl"/>
        </w:rPr>
        <w:t xml:space="preserve"> </w:t>
      </w:r>
      <w:r w:rsidRPr="00042746">
        <w:rPr>
          <w:color w:val="919191"/>
          <w:sz w:val="22"/>
          <w:szCs w:val="22"/>
          <w:lang w:val="es-ES_tradnl"/>
        </w:rPr>
        <w:t>de 2020</w:t>
      </w:r>
    </w:p>
    <w:p w14:paraId="38DB17E3" w14:textId="77777777" w:rsidR="007E04D2" w:rsidRPr="007E04D2" w:rsidRDefault="007E04D2"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10"/>
          <w:szCs w:val="10"/>
          <w:lang w:val="es-ES_tradnl"/>
        </w:rPr>
      </w:pPr>
    </w:p>
    <w:p w14:paraId="155DA786" w14:textId="09BAB6E9" w:rsidR="00846B65" w:rsidRDefault="00846B65" w:rsidP="00F06CB7">
      <w:pPr>
        <w:spacing w:before="100" w:beforeAutospacing="1" w:after="100" w:afterAutospacing="1"/>
        <w:jc w:val="center"/>
        <w:rPr>
          <w:rFonts w:ascii="Arial" w:eastAsia="Arial Unicode MS" w:hAnsi="Arial" w:cs="Arial Unicode MS"/>
          <w:color w:val="0070C0"/>
          <w:sz w:val="50"/>
          <w:szCs w:val="50"/>
          <w:u w:color="27AAE1"/>
          <w:bdr w:val="nil"/>
          <w:lang w:eastAsia="es-ES"/>
        </w:rPr>
      </w:pPr>
      <w:r w:rsidRPr="00846B65">
        <w:rPr>
          <w:rFonts w:ascii="Arial" w:eastAsia="Arial Unicode MS" w:hAnsi="Arial" w:cs="Arial Unicode MS"/>
          <w:color w:val="0070C0"/>
          <w:sz w:val="50"/>
          <w:szCs w:val="50"/>
          <w:u w:color="27AAE1"/>
          <w:bdr w:val="nil"/>
          <w:lang w:eastAsia="es-ES"/>
        </w:rPr>
        <w:t>Infojobs advierte de la lenta y frágil recuperación del sector servicios</w:t>
      </w:r>
    </w:p>
    <w:p w14:paraId="08C46A72" w14:textId="77777777" w:rsidR="007E04D2" w:rsidRPr="007E04D2" w:rsidRDefault="007E04D2" w:rsidP="00F06CB7">
      <w:pPr>
        <w:spacing w:before="100" w:beforeAutospacing="1" w:after="100" w:afterAutospacing="1"/>
        <w:jc w:val="center"/>
        <w:rPr>
          <w:rFonts w:ascii="Arial" w:eastAsia="Arial Unicode MS" w:hAnsi="Arial" w:cs="Arial Unicode MS"/>
          <w:color w:val="0070C0"/>
          <w:sz w:val="12"/>
          <w:szCs w:val="12"/>
          <w:u w:color="27AAE1"/>
          <w:bdr w:val="nil"/>
          <w:lang w:eastAsia="es-ES"/>
        </w:rPr>
      </w:pPr>
    </w:p>
    <w:p w14:paraId="735AAEB7" w14:textId="1F35917B" w:rsidR="00846B65" w:rsidRPr="00846B65" w:rsidRDefault="008E0D95" w:rsidP="00846B65">
      <w:pPr>
        <w:spacing w:before="100" w:beforeAutospacing="1" w:after="100" w:afterAutospacing="1"/>
        <w:rPr>
          <w:rFonts w:ascii="Arial" w:hAnsi="Arial" w:cs="Arial"/>
          <w:sz w:val="20"/>
          <w:szCs w:val="20"/>
        </w:rPr>
      </w:pPr>
      <w:r w:rsidRPr="00714276">
        <w:rPr>
          <w:rFonts w:ascii="Arial" w:hAnsi="Arial" w:cs="Arial"/>
          <w:b/>
          <w:bCs/>
          <w:sz w:val="20"/>
          <w:szCs w:val="20"/>
        </w:rPr>
        <w:t xml:space="preserve">Madrid, </w:t>
      </w:r>
      <w:r w:rsidR="00A52A37">
        <w:rPr>
          <w:rFonts w:ascii="Arial" w:hAnsi="Arial" w:cs="Arial"/>
          <w:b/>
          <w:bCs/>
          <w:sz w:val="20"/>
          <w:szCs w:val="20"/>
        </w:rPr>
        <w:t>02</w:t>
      </w:r>
      <w:r w:rsidRPr="00714276">
        <w:rPr>
          <w:rFonts w:ascii="Arial" w:hAnsi="Arial" w:cs="Arial"/>
          <w:b/>
          <w:bCs/>
          <w:sz w:val="20"/>
          <w:szCs w:val="20"/>
        </w:rPr>
        <w:t xml:space="preserve"> de </w:t>
      </w:r>
      <w:r w:rsidR="005B42E3">
        <w:rPr>
          <w:rFonts w:ascii="Arial" w:hAnsi="Arial" w:cs="Arial"/>
          <w:b/>
          <w:bCs/>
          <w:sz w:val="20"/>
          <w:szCs w:val="20"/>
        </w:rPr>
        <w:t>octubre</w:t>
      </w:r>
      <w:r w:rsidR="00A52A37">
        <w:rPr>
          <w:rFonts w:ascii="Arial" w:hAnsi="Arial" w:cs="Arial"/>
          <w:b/>
          <w:bCs/>
          <w:sz w:val="20"/>
          <w:szCs w:val="20"/>
        </w:rPr>
        <w:t xml:space="preserve"> </w:t>
      </w:r>
      <w:r w:rsidRPr="00714276">
        <w:rPr>
          <w:rFonts w:ascii="Arial" w:hAnsi="Arial" w:cs="Arial"/>
          <w:b/>
          <w:bCs/>
          <w:sz w:val="20"/>
          <w:szCs w:val="20"/>
        </w:rPr>
        <w:t>2020</w:t>
      </w:r>
      <w:r w:rsidRPr="008E0D95">
        <w:rPr>
          <w:rFonts w:ascii="Arial" w:hAnsi="Arial" w:cs="Arial"/>
          <w:sz w:val="20"/>
          <w:szCs w:val="20"/>
        </w:rPr>
        <w:t>.-</w:t>
      </w:r>
      <w:r w:rsidRPr="007E04D2">
        <w:rPr>
          <w:rFonts w:ascii="Arial" w:hAnsi="Arial" w:cs="Arial"/>
          <w:sz w:val="20"/>
          <w:szCs w:val="20"/>
        </w:rPr>
        <w:t xml:space="preserve"> </w:t>
      </w:r>
      <w:r w:rsidR="00846B65" w:rsidRPr="00846B65">
        <w:rPr>
          <w:rFonts w:ascii="Arial" w:hAnsi="Arial" w:cs="Arial"/>
          <w:sz w:val="20"/>
          <w:szCs w:val="20"/>
        </w:rPr>
        <w:t xml:space="preserve">El mercado laboral español ha recuperado, a lo largo del mes de septiembre, 84.013 trabajadores de acuerdo con los datos publicados hoy por el Ministerio de Inclusión, Seguridad Social y Migraciones. Como resultado, la cifra de afiliados se acerca a los 18,9 millones, aunque todavía son casi 375.000 menos que los que había el pasado mes de febrero, antes de la pandemia. </w:t>
      </w:r>
    </w:p>
    <w:p w14:paraId="78ED99B0" w14:textId="77777777" w:rsidR="00846B65" w:rsidRPr="00846B65" w:rsidRDefault="00846B65" w:rsidP="00846B65">
      <w:pPr>
        <w:spacing w:before="100" w:beforeAutospacing="1" w:after="100" w:afterAutospacing="1"/>
        <w:rPr>
          <w:rFonts w:ascii="Arial" w:hAnsi="Arial" w:cs="Arial"/>
          <w:sz w:val="20"/>
          <w:szCs w:val="20"/>
        </w:rPr>
      </w:pPr>
      <w:r w:rsidRPr="00846B65">
        <w:rPr>
          <w:rFonts w:ascii="Arial" w:hAnsi="Arial" w:cs="Arial"/>
          <w:sz w:val="20"/>
          <w:szCs w:val="20"/>
        </w:rPr>
        <w:t xml:space="preserve">Este dato de afiliación, junto a los 26.329 parados menos que también ha dejado septiembre, muestra una evolución positiva del mercado laboral. Pero una mirada más detallada revela ciertos desequilibrios importantes en función de los sectores. Así, en términos relativos, la afiliación ya casi ha recuperado sus niveles de febrero en el sector primario y en la construcción (caídas inferiores al 1 %), mientras que en la industria todavía está lejos (-1,6 %). </w:t>
      </w:r>
    </w:p>
    <w:p w14:paraId="495CDE26" w14:textId="60633226" w:rsidR="00846B65" w:rsidRPr="007E04D2" w:rsidRDefault="00846B65" w:rsidP="007E04D2">
      <w:pPr>
        <w:spacing w:before="100" w:beforeAutospacing="1" w:after="100" w:afterAutospacing="1"/>
        <w:rPr>
          <w:rFonts w:ascii="Arial" w:hAnsi="Arial" w:cs="Arial"/>
          <w:sz w:val="20"/>
          <w:szCs w:val="20"/>
        </w:rPr>
      </w:pPr>
      <w:r>
        <w:rPr>
          <w:noProof/>
        </w:rPr>
        <w:drawing>
          <wp:inline distT="0" distB="0" distL="0" distR="0" wp14:anchorId="5887D603" wp14:editId="25B3684A">
            <wp:extent cx="5274310" cy="3100070"/>
            <wp:effectExtent l="0" t="0" r="2540" b="5080"/>
            <wp:docPr id="3" name="Gráfico 3">
              <a:extLst xmlns:a="http://schemas.openxmlformats.org/drawingml/2006/main">
                <a:ext uri="{FF2B5EF4-FFF2-40B4-BE49-F238E27FC236}">
                  <a16:creationId xmlns:a16="http://schemas.microsoft.com/office/drawing/2014/main" id="{958124CE-22B1-461B-9737-EECE52263C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04AA3C" w14:textId="77777777" w:rsidR="00846B65" w:rsidRDefault="00846B65" w:rsidP="008E0D95">
      <w:pPr>
        <w:textDirection w:val="btLr"/>
        <w:rPr>
          <w:rFonts w:ascii="Arial" w:hAnsi="Arial" w:cs="Arial"/>
          <w:sz w:val="20"/>
          <w:szCs w:val="20"/>
        </w:rPr>
      </w:pPr>
    </w:p>
    <w:p w14:paraId="17CD8102" w14:textId="77777777" w:rsidR="00846B65" w:rsidRDefault="00846B65" w:rsidP="008E0D95">
      <w:pPr>
        <w:textDirection w:val="btLr"/>
        <w:rPr>
          <w:rFonts w:ascii="Arial" w:hAnsi="Arial" w:cs="Arial"/>
          <w:sz w:val="20"/>
          <w:szCs w:val="20"/>
        </w:rPr>
      </w:pPr>
    </w:p>
    <w:p w14:paraId="06255164" w14:textId="77777777" w:rsidR="00846B65" w:rsidRDefault="00846B65" w:rsidP="008E0D95">
      <w:pPr>
        <w:textDirection w:val="btLr"/>
        <w:rPr>
          <w:rFonts w:ascii="Arial" w:hAnsi="Arial" w:cs="Arial"/>
          <w:sz w:val="20"/>
          <w:szCs w:val="20"/>
        </w:rPr>
      </w:pPr>
    </w:p>
    <w:p w14:paraId="3988BC09" w14:textId="77777777" w:rsidR="00846B65" w:rsidRPr="00846B65" w:rsidRDefault="00846B65" w:rsidP="00846B65">
      <w:pPr>
        <w:spacing w:before="100" w:beforeAutospacing="1" w:after="100" w:afterAutospacing="1"/>
        <w:rPr>
          <w:rFonts w:ascii="Arial" w:hAnsi="Arial" w:cs="Arial"/>
          <w:sz w:val="20"/>
          <w:szCs w:val="20"/>
        </w:rPr>
      </w:pPr>
      <w:r w:rsidRPr="00846B65">
        <w:rPr>
          <w:rFonts w:ascii="Arial" w:hAnsi="Arial" w:cs="Arial"/>
          <w:sz w:val="20"/>
          <w:szCs w:val="20"/>
        </w:rPr>
        <w:lastRenderedPageBreak/>
        <w:t xml:space="preserve">Pero el sector más relevante es el de los servicios, ya que emplea a tres de cada cuatro trabajadores que hay en España. De los 374.000 afiliados menos que hay en con respecto a febrero, 316.000 corresponden a este sector, una cifra solo un poco superior a la que le corresponde por su peso en el conjunto del mercado laboral. De hecho, en términos relativos, la caída total de la afiliación (-2 %) y la de la afiliación en los servicios (-2,2 %) no tienen grandes diferencias.  </w:t>
      </w:r>
    </w:p>
    <w:p w14:paraId="4DA27CC9" w14:textId="77777777" w:rsidR="00846B65" w:rsidRPr="00846B65" w:rsidRDefault="00846B65" w:rsidP="00846B65">
      <w:pPr>
        <w:spacing w:before="100" w:beforeAutospacing="1" w:after="100" w:afterAutospacing="1"/>
        <w:rPr>
          <w:rFonts w:ascii="Arial" w:hAnsi="Arial" w:cs="Arial"/>
          <w:sz w:val="20"/>
          <w:szCs w:val="20"/>
        </w:rPr>
      </w:pPr>
      <w:r w:rsidRPr="00846B65">
        <w:rPr>
          <w:rFonts w:ascii="Arial" w:hAnsi="Arial" w:cs="Arial"/>
          <w:sz w:val="20"/>
          <w:szCs w:val="20"/>
        </w:rPr>
        <w:t xml:space="preserve">Mirando ya a futuro, para llegar a febrero de 2021 igualando los niveles de un año antes es imprescindible la recuperación de este sector clave. Pero hay dos variables que inciden especialmente en los servicios: la estacionalidad y la propia evolución de la situación sanitaria. </w:t>
      </w:r>
    </w:p>
    <w:p w14:paraId="6D9A0ADA" w14:textId="77777777" w:rsidR="00846B65" w:rsidRPr="00846B65" w:rsidRDefault="00846B65" w:rsidP="00846B65">
      <w:pPr>
        <w:spacing w:before="100" w:beforeAutospacing="1" w:after="100" w:afterAutospacing="1"/>
        <w:rPr>
          <w:rFonts w:ascii="Arial" w:hAnsi="Arial" w:cs="Arial"/>
          <w:sz w:val="20"/>
          <w:szCs w:val="20"/>
        </w:rPr>
      </w:pPr>
      <w:r w:rsidRPr="00846B65">
        <w:rPr>
          <w:rFonts w:ascii="Arial" w:hAnsi="Arial" w:cs="Arial"/>
          <w:sz w:val="20"/>
          <w:szCs w:val="20"/>
        </w:rPr>
        <w:t xml:space="preserve">Respecto a la estacionalidad, y una vez pasado el periodo estival, hay que poner la vista en la campaña de compras navideña, donde muchos comercios se juegan su balance anual. Y sobre la situación sanitaria, es necesario advertir de las graves dificultades de la hostelería, pero también del sector comercial, si no se logra contener la expansión de la enfermedad registrada en el último mes. </w:t>
      </w:r>
    </w:p>
    <w:p w14:paraId="499F333F" w14:textId="77777777" w:rsidR="00846B65" w:rsidRPr="00846B65" w:rsidRDefault="00846B65" w:rsidP="00846B65">
      <w:pPr>
        <w:spacing w:before="100" w:beforeAutospacing="1" w:after="100" w:afterAutospacing="1"/>
        <w:rPr>
          <w:rFonts w:ascii="Arial" w:hAnsi="Arial" w:cs="Arial"/>
          <w:sz w:val="20"/>
          <w:szCs w:val="20"/>
        </w:rPr>
      </w:pPr>
      <w:r w:rsidRPr="00846B65">
        <w:rPr>
          <w:rFonts w:ascii="Arial" w:hAnsi="Arial" w:cs="Arial"/>
          <w:sz w:val="20"/>
          <w:szCs w:val="20"/>
        </w:rPr>
        <w:t xml:space="preserve">Igualar el próximo mes de febrero </w:t>
      </w:r>
      <w:proofErr w:type="gramStart"/>
      <w:r w:rsidRPr="00846B65">
        <w:rPr>
          <w:rFonts w:ascii="Arial" w:hAnsi="Arial" w:cs="Arial"/>
          <w:sz w:val="20"/>
          <w:szCs w:val="20"/>
        </w:rPr>
        <w:t>los niveles de afiliación supone</w:t>
      </w:r>
      <w:proofErr w:type="gramEnd"/>
      <w:r w:rsidRPr="00846B65">
        <w:rPr>
          <w:rFonts w:ascii="Arial" w:hAnsi="Arial" w:cs="Arial"/>
          <w:sz w:val="20"/>
          <w:szCs w:val="20"/>
        </w:rPr>
        <w:t xml:space="preserve">, en términos de empleo, dar por perdido todo el año 2020. Pero es el mejor de los escenarios posibles. Y ese objetivo solo es alcanzable si la situación sanitaria evoluciona positivamente, algo que ahora mismo no está claro. </w:t>
      </w:r>
    </w:p>
    <w:p w14:paraId="60A10D3F" w14:textId="77777777" w:rsidR="00846B65" w:rsidRDefault="00846B65" w:rsidP="008E0D95">
      <w:pPr>
        <w:textDirection w:val="btLr"/>
        <w:rPr>
          <w:rFonts w:ascii="Arial" w:hAnsi="Arial" w:cs="Arial"/>
          <w:sz w:val="20"/>
          <w:szCs w:val="20"/>
        </w:rPr>
      </w:pPr>
    </w:p>
    <w:p w14:paraId="3B15B38D" w14:textId="77777777" w:rsidR="00846B65" w:rsidRDefault="00846B65" w:rsidP="008E0D95">
      <w:pPr>
        <w:textDirection w:val="btLr"/>
        <w:rPr>
          <w:rFonts w:ascii="Arial" w:hAnsi="Arial" w:cs="Arial"/>
          <w:sz w:val="20"/>
          <w:szCs w:val="20"/>
        </w:rPr>
      </w:pPr>
    </w:p>
    <w:p w14:paraId="76B4BEAC" w14:textId="77777777" w:rsidR="00846B65" w:rsidRDefault="00846B65" w:rsidP="008E0D95">
      <w:pPr>
        <w:textDirection w:val="btLr"/>
        <w:rPr>
          <w:rFonts w:ascii="Arial" w:hAnsi="Arial" w:cs="Arial"/>
          <w:sz w:val="20"/>
          <w:szCs w:val="20"/>
        </w:rPr>
      </w:pPr>
    </w:p>
    <w:p w14:paraId="3F9FAE23" w14:textId="058D7DFF" w:rsidR="008E0D95" w:rsidRPr="00412194" w:rsidRDefault="008E0D95" w:rsidP="008E0D95">
      <w:pPr>
        <w:textDirection w:val="btLr"/>
        <w:rPr>
          <w:sz w:val="16"/>
          <w:szCs w:val="16"/>
        </w:rPr>
      </w:pPr>
      <w:r w:rsidRPr="00412194">
        <w:rPr>
          <w:rFonts w:ascii="Arial" w:eastAsia="Arial" w:hAnsi="Arial" w:cs="Arial"/>
          <w:b/>
          <w:color w:val="808080"/>
          <w:sz w:val="16"/>
          <w:szCs w:val="16"/>
          <w:u w:val="single"/>
        </w:rPr>
        <w:t>Sobre InfoJobs</w:t>
      </w:r>
    </w:p>
    <w:p w14:paraId="45A894E5"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r w:rsidRPr="000D309A">
        <w:rPr>
          <w:rFonts w:ascii="Arial" w:hAnsi="Arial" w:cs="Arial"/>
          <w:color w:val="808080" w:themeColor="background1" w:themeShade="80"/>
          <w:sz w:val="16"/>
          <w:szCs w:val="16"/>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sidRPr="000D309A">
        <w:rPr>
          <w:rFonts w:ascii="Arial" w:hAnsi="Arial" w:cs="Arial"/>
          <w:color w:val="808080" w:themeColor="background1" w:themeShade="80"/>
          <w:sz w:val="16"/>
          <w:szCs w:val="16"/>
        </w:rPr>
        <w:t>Analytics</w:t>
      </w:r>
      <w:proofErr w:type="spellEnd"/>
      <w:r w:rsidRPr="000D309A">
        <w:rPr>
          <w:rFonts w:ascii="Arial" w:hAnsi="Arial" w:cs="Arial"/>
          <w:color w:val="808080" w:themeColor="background1" w:themeShade="80"/>
          <w:sz w:val="16"/>
          <w:szCs w:val="16"/>
        </w:rPr>
        <w:t xml:space="preserve"> 2019).</w:t>
      </w:r>
      <w:r>
        <w:rPr>
          <w:rFonts w:ascii="Arial" w:hAnsi="Arial" w:cs="Arial"/>
          <w:color w:val="808080" w:themeColor="background1" w:themeShade="80"/>
          <w:sz w:val="16"/>
          <w:szCs w:val="16"/>
        </w:rPr>
        <w:t xml:space="preserve"> </w:t>
      </w:r>
    </w:p>
    <w:p w14:paraId="0FE2042F"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p>
    <w:p w14:paraId="68F48D5B" w14:textId="6F64FA44" w:rsidR="008E0D95" w:rsidRPr="008E0D95" w:rsidRDefault="008E0D95" w:rsidP="008E0D95">
      <w:pPr>
        <w:pStyle w:val="NormalWeb"/>
        <w:shd w:val="clear" w:color="auto" w:fill="FFFFFF"/>
        <w:spacing w:before="0" w:beforeAutospacing="0" w:after="0" w:afterAutospacing="0"/>
        <w:ind w:right="-574"/>
        <w:jc w:val="both"/>
        <w:rPr>
          <w:rFonts w:ascii="Arial" w:eastAsia="Arial" w:hAnsi="Arial" w:cs="Arial"/>
          <w:bCs/>
          <w:color w:val="808080"/>
          <w:sz w:val="16"/>
          <w:szCs w:val="16"/>
        </w:rPr>
      </w:pPr>
      <w:r w:rsidRPr="008E0D95">
        <w:rPr>
          <w:rFonts w:ascii="Arial" w:eastAsia="Arial" w:hAnsi="Arial" w:cs="Arial"/>
          <w:bCs/>
          <w:color w:val="808080"/>
          <w:sz w:val="16"/>
          <w:szCs w:val="16"/>
        </w:rPr>
        <w:t xml:space="preserve">InfoJobs pertenece a Adevinta, una compañía líder en </w:t>
      </w:r>
      <w:proofErr w:type="spellStart"/>
      <w:r w:rsidRPr="008E0D95">
        <w:rPr>
          <w:rFonts w:ascii="Arial" w:eastAsia="Arial" w:hAnsi="Arial" w:cs="Arial"/>
          <w:bCs/>
          <w:color w:val="808080"/>
          <w:sz w:val="16"/>
          <w:szCs w:val="16"/>
        </w:rPr>
        <w:t>marketplaces</w:t>
      </w:r>
      <w:proofErr w:type="spellEnd"/>
      <w:r w:rsidRPr="008E0D95">
        <w:rPr>
          <w:rFonts w:ascii="Arial" w:eastAsia="Arial" w:hAnsi="Arial" w:cs="Arial"/>
          <w:bCs/>
          <w:color w:val="808080"/>
          <w:sz w:val="16"/>
          <w:szCs w:val="16"/>
        </w:rPr>
        <w:t xml:space="preserve"> digitales y una de las principales empresas del sector tecnológico del país, con más de 18 millones de usuarios al mes en sus plataformas de los sectores inmobiliario (</w:t>
      </w:r>
      <w:hyperlink r:id="rId9" w:history="1">
        <w:r w:rsidRPr="008E0D95">
          <w:rPr>
            <w:rFonts w:ascii="Arial" w:eastAsia="Arial" w:hAnsi="Arial" w:cs="Arial"/>
            <w:bCs/>
            <w:color w:val="808080"/>
            <w:sz w:val="16"/>
            <w:szCs w:val="16"/>
          </w:rPr>
          <w:t>Fotocasa</w:t>
        </w:r>
      </w:hyperlink>
      <w:r w:rsidRPr="008E0D95">
        <w:rPr>
          <w:rFonts w:ascii="Arial" w:eastAsia="Arial" w:hAnsi="Arial" w:cs="Arial"/>
          <w:bCs/>
          <w:color w:val="808080"/>
          <w:sz w:val="16"/>
          <w:szCs w:val="16"/>
        </w:rPr>
        <w:t xml:space="preserve"> y </w:t>
      </w:r>
      <w:hyperlink r:id="rId10" w:history="1">
        <w:proofErr w:type="spellStart"/>
        <w:r w:rsidRPr="008E0D95">
          <w:rPr>
            <w:rFonts w:ascii="Arial" w:eastAsia="Arial" w:hAnsi="Arial" w:cs="Arial"/>
            <w:bCs/>
            <w:color w:val="808080"/>
            <w:sz w:val="16"/>
            <w:szCs w:val="16"/>
          </w:rPr>
          <w:t>habitaclia</w:t>
        </w:r>
        <w:proofErr w:type="spellEnd"/>
      </w:hyperlink>
      <w:r w:rsidRPr="008E0D95">
        <w:rPr>
          <w:rFonts w:ascii="Arial" w:eastAsia="Arial" w:hAnsi="Arial" w:cs="Arial"/>
          <w:bCs/>
          <w:color w:val="808080"/>
          <w:sz w:val="16"/>
          <w:szCs w:val="16"/>
        </w:rPr>
        <w:t>), empleo (</w:t>
      </w:r>
      <w:hyperlink r:id="rId11" w:history="1">
        <w:r w:rsidRPr="008E0D95">
          <w:rPr>
            <w:rFonts w:ascii="Arial" w:eastAsia="Arial" w:hAnsi="Arial" w:cs="Arial"/>
            <w:bCs/>
            <w:color w:val="808080"/>
            <w:sz w:val="16"/>
            <w:szCs w:val="16"/>
          </w:rPr>
          <w:t>InfoJobs</w:t>
        </w:r>
      </w:hyperlink>
      <w:r w:rsidRPr="008E0D95">
        <w:rPr>
          <w:rFonts w:ascii="Arial" w:eastAsia="Arial" w:hAnsi="Arial" w:cs="Arial"/>
          <w:bCs/>
          <w:color w:val="808080"/>
          <w:sz w:val="16"/>
          <w:szCs w:val="16"/>
        </w:rPr>
        <w:t>), motor (</w:t>
      </w:r>
      <w:hyperlink r:id="rId12" w:history="1">
        <w:r w:rsidRPr="008E0D95">
          <w:rPr>
            <w:rFonts w:ascii="Arial" w:eastAsia="Arial" w:hAnsi="Arial" w:cs="Arial"/>
            <w:bCs/>
            <w:color w:val="808080"/>
            <w:sz w:val="16"/>
            <w:szCs w:val="16"/>
          </w:rPr>
          <w:t>coches.net</w:t>
        </w:r>
      </w:hyperlink>
      <w:r w:rsidRPr="008E0D95">
        <w:rPr>
          <w:rFonts w:ascii="Arial" w:eastAsia="Arial" w:hAnsi="Arial" w:cs="Arial"/>
          <w:bCs/>
          <w:color w:val="808080"/>
          <w:sz w:val="16"/>
          <w:szCs w:val="16"/>
        </w:rPr>
        <w:t xml:space="preserve"> y </w:t>
      </w:r>
      <w:hyperlink r:id="rId13" w:history="1">
        <w:r w:rsidRPr="008E0D95">
          <w:rPr>
            <w:rFonts w:ascii="Arial" w:eastAsia="Arial" w:hAnsi="Arial" w:cs="Arial"/>
            <w:bCs/>
            <w:color w:val="808080"/>
            <w:sz w:val="16"/>
            <w:szCs w:val="16"/>
          </w:rPr>
          <w:t>motos.net</w:t>
        </w:r>
      </w:hyperlink>
      <w:r w:rsidRPr="008E0D95">
        <w:rPr>
          <w:rFonts w:ascii="Arial" w:eastAsia="Arial" w:hAnsi="Arial" w:cs="Arial"/>
          <w:bCs/>
          <w:color w:val="808080"/>
          <w:sz w:val="16"/>
          <w:szCs w:val="16"/>
        </w:rPr>
        <w:t>) y compraventa de artículos de segunda mano (</w:t>
      </w:r>
      <w:proofErr w:type="spellStart"/>
      <w:r w:rsidR="00EA5D91">
        <w:fldChar w:fldCharType="begin"/>
      </w:r>
      <w:r w:rsidR="00EA5D91">
        <w:instrText xml:space="preserve"> HYPERLINK "https://www.milanuncios.com/" </w:instrText>
      </w:r>
      <w:r w:rsidR="00EA5D91">
        <w:fldChar w:fldCharType="separate"/>
      </w:r>
      <w:r w:rsidRPr="008E0D95">
        <w:rPr>
          <w:rFonts w:ascii="Arial" w:eastAsia="Arial" w:hAnsi="Arial" w:cs="Arial"/>
          <w:bCs/>
          <w:color w:val="808080"/>
          <w:sz w:val="16"/>
          <w:szCs w:val="16"/>
        </w:rPr>
        <w:t>Milanuncios</w:t>
      </w:r>
      <w:proofErr w:type="spellEnd"/>
      <w:r w:rsidR="00EA5D91">
        <w:rPr>
          <w:rFonts w:ascii="Arial" w:eastAsia="Arial" w:hAnsi="Arial" w:cs="Arial"/>
          <w:bCs/>
          <w:color w:val="808080"/>
          <w:sz w:val="16"/>
          <w:szCs w:val="16"/>
        </w:rPr>
        <w:fldChar w:fldCharType="end"/>
      </w:r>
      <w:r w:rsidRPr="008E0D95">
        <w:rPr>
          <w:rFonts w:ascii="Arial" w:eastAsia="Arial" w:hAnsi="Arial" w:cs="Arial"/>
          <w:bCs/>
          <w:color w:val="808080"/>
          <w:sz w:val="16"/>
          <w:szCs w:val="16"/>
        </w:rPr>
        <w:t xml:space="preserve"> y </w:t>
      </w:r>
      <w:hyperlink r:id="rId14" w:history="1">
        <w:proofErr w:type="spellStart"/>
        <w:r w:rsidRPr="008E0D95">
          <w:rPr>
            <w:rFonts w:ascii="Arial" w:eastAsia="Arial" w:hAnsi="Arial" w:cs="Arial"/>
            <w:bCs/>
            <w:color w:val="808080"/>
            <w:sz w:val="16"/>
            <w:szCs w:val="16"/>
          </w:rPr>
          <w:t>vibbo</w:t>
        </w:r>
        <w:proofErr w:type="spellEnd"/>
      </w:hyperlink>
      <w:r w:rsidRPr="008E0D95">
        <w:rPr>
          <w:rFonts w:ascii="Arial" w:eastAsia="Arial" w:hAnsi="Arial" w:cs="Arial"/>
          <w:bCs/>
          <w:color w:val="808080"/>
          <w:sz w:val="16"/>
          <w:szCs w:val="16"/>
        </w:rPr>
        <w:t>).</w:t>
      </w:r>
    </w:p>
    <w:p w14:paraId="08DFD213" w14:textId="37B35FBB" w:rsidR="008E0D95" w:rsidRPr="008E0D95" w:rsidRDefault="008E0D95" w:rsidP="008E0D95">
      <w:pPr>
        <w:rPr>
          <w:rFonts w:ascii="Arial" w:eastAsia="Arial" w:hAnsi="Arial" w:cs="Arial"/>
          <w:bCs/>
          <w:color w:val="808080"/>
          <w:sz w:val="16"/>
          <w:szCs w:val="16"/>
        </w:rPr>
      </w:pPr>
      <w:r w:rsidRPr="008E0D95">
        <w:rPr>
          <w:rFonts w:ascii="Arial" w:eastAsia="Arial" w:hAnsi="Arial" w:cs="Arial"/>
          <w:bCs/>
          <w:color w:val="808080"/>
          <w:sz w:val="16"/>
          <w:szCs w:val="16"/>
        </w:rPr>
        <w:t>Adevinta en España, antes Schibsted Spain, cuenta con una plantilla de más de 1.100 empleados. Además de en España, Adevinta tiene presencia en 14 países más de Europa, América Latina y África del Norte. El conjunto de sus plataformas locales recibe un promedio de 1.500 millones de visitas cada mes. </w:t>
      </w:r>
    </w:p>
    <w:p w14:paraId="0D8AD99A" w14:textId="77777777" w:rsidR="008E0D95" w:rsidRPr="008E0D95" w:rsidRDefault="008E0D95" w:rsidP="008E0D95">
      <w:pPr>
        <w:rPr>
          <w:rFonts w:ascii="Arial" w:eastAsia="Arial" w:hAnsi="Arial" w:cs="Arial"/>
          <w:bCs/>
          <w:color w:val="808080"/>
          <w:sz w:val="16"/>
          <w:szCs w:val="16"/>
          <w:lang w:eastAsia="es-ES_tradnl"/>
        </w:rPr>
      </w:pPr>
      <w:r w:rsidRPr="008E0D95">
        <w:rPr>
          <w:rFonts w:ascii="Arial" w:eastAsia="Arial" w:hAnsi="Arial" w:cs="Arial"/>
          <w:bCs/>
          <w:color w:val="808080"/>
          <w:sz w:val="16"/>
          <w:szCs w:val="16"/>
        </w:rPr>
        <w:t xml:space="preserve">Más información en </w:t>
      </w:r>
      <w:hyperlink r:id="rId15" w:history="1">
        <w:r w:rsidRPr="008E0D95">
          <w:rPr>
            <w:rFonts w:ascii="Arial" w:eastAsia="Arial" w:hAnsi="Arial" w:cs="Arial"/>
            <w:bCs/>
            <w:color w:val="808080"/>
            <w:sz w:val="16"/>
            <w:szCs w:val="16"/>
            <w:lang w:eastAsia="es-ES_tradnl"/>
          </w:rPr>
          <w:t>adevinta.es</w:t>
        </w:r>
      </w:hyperlink>
    </w:p>
    <w:p w14:paraId="65BCF569"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p>
    <w:p w14:paraId="1D1FAB11" w14:textId="77777777" w:rsidR="008E0D95" w:rsidRPr="001B6CF3" w:rsidRDefault="008E0D95" w:rsidP="008E0D95">
      <w:pPr>
        <w:rPr>
          <w:rFonts w:ascii="Arial" w:eastAsia="Arial" w:hAnsi="Arial" w:cs="Arial"/>
          <w:color w:val="7F7F7F"/>
          <w:sz w:val="18"/>
          <w:szCs w:val="18"/>
        </w:rPr>
      </w:pPr>
      <w:r w:rsidRPr="001B6CF3">
        <w:rPr>
          <w:rFonts w:ascii="Arial" w:eastAsia="Arial" w:hAnsi="Arial" w:cs="Arial"/>
          <w:b/>
          <w:color w:val="7F7F7F"/>
          <w:sz w:val="18"/>
          <w:szCs w:val="18"/>
          <w:u w:val="single"/>
        </w:rPr>
        <w:t>Contacto</w:t>
      </w:r>
      <w:r w:rsidRPr="001B6CF3">
        <w:rPr>
          <w:rFonts w:ascii="Arial" w:eastAsia="Arial" w:hAnsi="Arial" w:cs="Arial"/>
          <w:color w:val="7F7F7F"/>
          <w:sz w:val="18"/>
          <w:szCs w:val="18"/>
        </w:rPr>
        <w:t>:</w:t>
      </w:r>
    </w:p>
    <w:p w14:paraId="62F2708F" w14:textId="25EA3E8D" w:rsidR="008E0D95" w:rsidRPr="001B6CF3" w:rsidRDefault="008E0D95" w:rsidP="008E0D95">
      <w:pPr>
        <w:pBdr>
          <w:top w:val="nil"/>
          <w:left w:val="nil"/>
          <w:bottom w:val="nil"/>
          <w:right w:val="nil"/>
          <w:between w:val="nil"/>
        </w:pBdr>
        <w:rPr>
          <w:rFonts w:ascii="Arial" w:eastAsia="Arial" w:hAnsi="Arial" w:cs="Arial"/>
          <w:color w:val="808080"/>
          <w:sz w:val="18"/>
          <w:szCs w:val="18"/>
        </w:rPr>
      </w:pPr>
      <w:r w:rsidRPr="001B6CF3">
        <w:rPr>
          <w:rFonts w:ascii="Arial" w:eastAsia="Arial" w:hAnsi="Arial" w:cs="Arial"/>
          <w:b/>
          <w:color w:val="7F7F7F"/>
          <w:sz w:val="18"/>
          <w:szCs w:val="18"/>
        </w:rPr>
        <w:t>Evercom</w:t>
      </w:r>
      <w:r w:rsidRPr="001B6CF3">
        <w:rPr>
          <w:rFonts w:ascii="Arial" w:eastAsia="Arial" w:hAnsi="Arial" w:cs="Arial"/>
          <w:color w:val="7F7F7F"/>
          <w:sz w:val="18"/>
          <w:szCs w:val="18"/>
        </w:rPr>
        <w:t xml:space="preserve">: </w:t>
      </w:r>
      <w:r w:rsidR="00BE4392">
        <w:rPr>
          <w:rFonts w:ascii="Arial" w:eastAsia="Arial" w:hAnsi="Arial" w:cs="Arial"/>
          <w:color w:val="7F7F7F"/>
          <w:sz w:val="18"/>
          <w:szCs w:val="18"/>
        </w:rPr>
        <w:t>Marta Sevilla</w:t>
      </w:r>
      <w:r w:rsidRPr="001B6CF3">
        <w:rPr>
          <w:rFonts w:ascii="Arial" w:eastAsia="Arial" w:hAnsi="Arial" w:cs="Arial"/>
          <w:color w:val="7F7F7F"/>
          <w:sz w:val="18"/>
          <w:szCs w:val="18"/>
        </w:rPr>
        <w:t xml:space="preserve"> </w:t>
      </w:r>
    </w:p>
    <w:p w14:paraId="09D4FF6F" w14:textId="77777777" w:rsidR="008E0D95" w:rsidRPr="001B6CF3" w:rsidRDefault="005B42E3" w:rsidP="008E0D95">
      <w:pPr>
        <w:rPr>
          <w:rFonts w:ascii="Arial" w:eastAsia="Arial" w:hAnsi="Arial" w:cs="Arial"/>
          <w:sz w:val="20"/>
          <w:szCs w:val="20"/>
          <w:highlight w:val="white"/>
        </w:rPr>
      </w:pPr>
      <w:hyperlink r:id="rId16">
        <w:r w:rsidR="008E0D95" w:rsidRPr="001B6CF3">
          <w:rPr>
            <w:rFonts w:ascii="Arial" w:eastAsia="Arial" w:hAnsi="Arial" w:cs="Arial"/>
            <w:b/>
            <w:color w:val="0070C0"/>
            <w:sz w:val="18"/>
            <w:szCs w:val="18"/>
          </w:rPr>
          <w:t>infojobs@evercom.es</w:t>
        </w:r>
      </w:hyperlink>
      <w:r w:rsidR="008E0D95" w:rsidRPr="001B6CF3">
        <w:rPr>
          <w:rFonts w:ascii="Calibri" w:eastAsia="Calibri" w:hAnsi="Calibri" w:cs="Calibri"/>
          <w:color w:val="0070C0"/>
          <w:sz w:val="18"/>
          <w:szCs w:val="18"/>
          <w:u w:val="single"/>
        </w:rPr>
        <w:t xml:space="preserve"> </w:t>
      </w:r>
      <w:r w:rsidR="008E0D95" w:rsidRPr="001B6CF3">
        <w:rPr>
          <w:rFonts w:ascii="Arial" w:eastAsia="Arial" w:hAnsi="Arial" w:cs="Arial"/>
          <w:color w:val="0070C0"/>
          <w:sz w:val="18"/>
          <w:szCs w:val="18"/>
        </w:rPr>
        <w:t xml:space="preserve"> </w:t>
      </w:r>
    </w:p>
    <w:p w14:paraId="73FC508C" w14:textId="252F4235" w:rsidR="005213C9" w:rsidRPr="008E0D95" w:rsidRDefault="008E0D95" w:rsidP="00846B65">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412194">
        <w:rPr>
          <w:rFonts w:ascii="Arial" w:eastAsia="Arial" w:hAnsi="Arial" w:cs="Arial"/>
          <w:color w:val="7F7F7F"/>
          <w:sz w:val="18"/>
          <w:szCs w:val="18"/>
        </w:rPr>
        <w:t xml:space="preserve">T. 93 415 37 05 / </w:t>
      </w:r>
      <w:r>
        <w:rPr>
          <w:rFonts w:ascii="Arial" w:eastAsia="Arial" w:hAnsi="Arial" w:cs="Arial"/>
          <w:color w:val="7F7F7F"/>
          <w:sz w:val="18"/>
          <w:szCs w:val="18"/>
        </w:rPr>
        <w:t>676 86 98 56</w:t>
      </w:r>
    </w:p>
    <w:sectPr w:rsidR="005213C9" w:rsidRPr="008E0D95">
      <w:headerReference w:type="default" r:id="rId17"/>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OpenSymbol">
    <w:altName w:val="Cambria"/>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42746"/>
    <w:rsid w:val="00046AD9"/>
    <w:rsid w:val="00055948"/>
    <w:rsid w:val="00105739"/>
    <w:rsid w:val="0019509B"/>
    <w:rsid w:val="001C1A5A"/>
    <w:rsid w:val="001E3377"/>
    <w:rsid w:val="00206442"/>
    <w:rsid w:val="002513B3"/>
    <w:rsid w:val="00260961"/>
    <w:rsid w:val="002D26E9"/>
    <w:rsid w:val="002E0CD1"/>
    <w:rsid w:val="0047055B"/>
    <w:rsid w:val="004934F7"/>
    <w:rsid w:val="005213C9"/>
    <w:rsid w:val="005B42E3"/>
    <w:rsid w:val="005D3292"/>
    <w:rsid w:val="00603FB8"/>
    <w:rsid w:val="00604F42"/>
    <w:rsid w:val="00612D90"/>
    <w:rsid w:val="00615246"/>
    <w:rsid w:val="006623BD"/>
    <w:rsid w:val="006B3FFF"/>
    <w:rsid w:val="007E04D2"/>
    <w:rsid w:val="00846B65"/>
    <w:rsid w:val="00872D70"/>
    <w:rsid w:val="008E0D95"/>
    <w:rsid w:val="00A52A37"/>
    <w:rsid w:val="00A932AE"/>
    <w:rsid w:val="00AE358F"/>
    <w:rsid w:val="00B015ED"/>
    <w:rsid w:val="00B037B3"/>
    <w:rsid w:val="00B73C27"/>
    <w:rsid w:val="00BE4392"/>
    <w:rsid w:val="00CA2FA5"/>
    <w:rsid w:val="00D06A07"/>
    <w:rsid w:val="00E324CD"/>
    <w:rsid w:val="00EA5D91"/>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tos.coche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adevinta.com/es/spain/" TargetMode="External"/><Relationship Id="rId10" Type="http://schemas.openxmlformats.org/officeDocument/2006/relationships/hyperlink" Target="https://www.habitacl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vibb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Dropbox\Colaboraciones\Infojobs\2020\10_Octubre_infojobs\01_Sepe_septiembre\Secto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a:t>Afiliación por sectores (miles)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ES"/>
        </a:p>
      </c:txPr>
    </c:title>
    <c:autoTitleDeleted val="0"/>
    <c:plotArea>
      <c:layout/>
      <c:barChart>
        <c:barDir val="col"/>
        <c:grouping val="clustered"/>
        <c:varyColors val="0"/>
        <c:ser>
          <c:idx val="0"/>
          <c:order val="0"/>
          <c:tx>
            <c:strRef>
              <c:f>Hoja1!$C$15</c:f>
              <c:strCache>
                <c:ptCount val="1"/>
                <c:pt idx="0">
                  <c:v>febrero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Hoja1!$D$13:$G$14</c:f>
              <c:strCache>
                <c:ptCount val="4"/>
                <c:pt idx="0">
                  <c:v>Agricultura, Ganadería y Pesca.</c:v>
                </c:pt>
                <c:pt idx="1">
                  <c:v>Industria</c:v>
                </c:pt>
                <c:pt idx="2">
                  <c:v>Construcción</c:v>
                </c:pt>
                <c:pt idx="3">
                  <c:v>Servicios</c:v>
                </c:pt>
              </c:strCache>
            </c:strRef>
          </c:cat>
          <c:val>
            <c:numRef>
              <c:f>Hoja1!$D$15:$G$15</c:f>
              <c:numCache>
                <c:formatCode>#,##0</c:formatCode>
                <c:ptCount val="4"/>
                <c:pt idx="0">
                  <c:v>1116.5518</c:v>
                </c:pt>
                <c:pt idx="1">
                  <c:v>2279.5306499999997</c:v>
                </c:pt>
                <c:pt idx="2">
                  <c:v>1262.7229</c:v>
                </c:pt>
                <c:pt idx="3">
                  <c:v>14591.4236</c:v>
                </c:pt>
              </c:numCache>
            </c:numRef>
          </c:val>
          <c:extLst>
            <c:ext xmlns:c16="http://schemas.microsoft.com/office/drawing/2014/chart" uri="{C3380CC4-5D6E-409C-BE32-E72D297353CC}">
              <c16:uniqueId val="{00000000-DEFB-469B-93CD-97FB90A914CF}"/>
            </c:ext>
          </c:extLst>
        </c:ser>
        <c:ser>
          <c:idx val="1"/>
          <c:order val="1"/>
          <c:tx>
            <c:strRef>
              <c:f>Hoja1!$C$16</c:f>
              <c:strCache>
                <c:ptCount val="1"/>
                <c:pt idx="0">
                  <c:v>septiembre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Hoja1!$D$13:$G$14</c:f>
              <c:strCache>
                <c:ptCount val="4"/>
                <c:pt idx="0">
                  <c:v>Agricultura, Ganadería y Pesca.</c:v>
                </c:pt>
                <c:pt idx="1">
                  <c:v>Industria</c:v>
                </c:pt>
                <c:pt idx="2">
                  <c:v>Construcción</c:v>
                </c:pt>
                <c:pt idx="3">
                  <c:v>Servicios</c:v>
                </c:pt>
              </c:strCache>
            </c:strRef>
          </c:cat>
          <c:val>
            <c:numRef>
              <c:f>Hoja1!$D$16:$G$16</c:f>
              <c:numCache>
                <c:formatCode>#,##0</c:formatCode>
                <c:ptCount val="4"/>
                <c:pt idx="0">
                  <c:v>1106.20913</c:v>
                </c:pt>
                <c:pt idx="1">
                  <c:v>2243.0023999999999</c:v>
                </c:pt>
                <c:pt idx="2">
                  <c:v>1251.6731299999999</c:v>
                </c:pt>
                <c:pt idx="3">
                  <c:v>14275.50453</c:v>
                </c:pt>
              </c:numCache>
            </c:numRef>
          </c:val>
          <c:extLst>
            <c:ext xmlns:c16="http://schemas.microsoft.com/office/drawing/2014/chart" uri="{C3380CC4-5D6E-409C-BE32-E72D297353CC}">
              <c16:uniqueId val="{00000001-DEFB-469B-93CD-97FB90A914CF}"/>
            </c:ext>
          </c:extLst>
        </c:ser>
        <c:dLbls>
          <c:dLblPos val="outEnd"/>
          <c:showLegendKey val="0"/>
          <c:showVal val="1"/>
          <c:showCatName val="0"/>
          <c:showSerName val="0"/>
          <c:showPercent val="0"/>
          <c:showBubbleSize val="0"/>
        </c:dLbls>
        <c:gapWidth val="100"/>
        <c:overlap val="-24"/>
        <c:axId val="569949776"/>
        <c:axId val="569947808"/>
      </c:barChart>
      <c:catAx>
        <c:axId val="5699497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569947808"/>
        <c:crosses val="autoZero"/>
        <c:auto val="1"/>
        <c:lblAlgn val="ctr"/>
        <c:lblOffset val="100"/>
        <c:noMultiLvlLbl val="0"/>
      </c:catAx>
      <c:valAx>
        <c:axId val="56994780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56994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Pages>
  <Words>615</Words>
  <Characters>3387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68</cp:revision>
  <dcterms:created xsi:type="dcterms:W3CDTF">2016-12-02T03:33:00Z</dcterms:created>
  <dcterms:modified xsi:type="dcterms:W3CDTF">2020-10-02T08:11:00Z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