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5242A" w14:textId="00967AC3" w:rsidR="006A1117" w:rsidRPr="0093767F" w:rsidRDefault="0093767F" w:rsidP="0093767F">
      <w:pPr>
        <w:tabs>
          <w:tab w:val="left" w:pos="2400"/>
        </w:tabs>
        <w:jc w:val="center"/>
        <w:rPr>
          <w:rFonts w:ascii="Arial" w:eastAsia="Times New Roman" w:hAnsi="Arial" w:cs="Arial"/>
          <w:bCs/>
          <w:color w:val="7F7F7F"/>
          <w:lang w:val="es-ES"/>
        </w:rPr>
      </w:pPr>
      <w:r w:rsidRPr="0093767F">
        <w:rPr>
          <w:b/>
          <w:color w:val="000000"/>
          <w:sz w:val="32"/>
          <w:szCs w:val="32"/>
        </w:rPr>
        <w:t xml:space="preserve">                   </w:t>
      </w:r>
      <w:r w:rsidRPr="0093767F">
        <w:rPr>
          <w:rFonts w:ascii="Arial" w:eastAsia="Times New Roman" w:hAnsi="Arial" w:cs="Arial"/>
          <w:bCs/>
          <w:color w:val="7F7F7F"/>
          <w:lang w:val="es-ES"/>
        </w:rPr>
        <w:t xml:space="preserve">Informe InfoJobs sobre la </w:t>
      </w:r>
      <w:r>
        <w:rPr>
          <w:rFonts w:ascii="Arial" w:eastAsia="Times New Roman" w:hAnsi="Arial" w:cs="Arial"/>
          <w:bCs/>
          <w:color w:val="7F7F7F"/>
          <w:lang w:val="es-ES"/>
        </w:rPr>
        <w:t>B</w:t>
      </w:r>
      <w:r w:rsidRPr="0093767F">
        <w:rPr>
          <w:rFonts w:ascii="Arial" w:eastAsia="Times New Roman" w:hAnsi="Arial" w:cs="Arial"/>
          <w:bCs/>
          <w:color w:val="7F7F7F"/>
          <w:lang w:val="es-ES"/>
        </w:rPr>
        <w:t xml:space="preserve">recha </w:t>
      </w:r>
      <w:r>
        <w:rPr>
          <w:rFonts w:ascii="Arial" w:eastAsia="Times New Roman" w:hAnsi="Arial" w:cs="Arial"/>
          <w:bCs/>
          <w:color w:val="7F7F7F"/>
          <w:lang w:val="es-ES"/>
        </w:rPr>
        <w:t>S</w:t>
      </w:r>
      <w:r w:rsidRPr="0093767F">
        <w:rPr>
          <w:rFonts w:ascii="Arial" w:eastAsia="Times New Roman" w:hAnsi="Arial" w:cs="Arial"/>
          <w:bCs/>
          <w:color w:val="7F7F7F"/>
          <w:lang w:val="es-ES"/>
        </w:rPr>
        <w:t>alarial en España</w:t>
      </w:r>
    </w:p>
    <w:p w14:paraId="3EE928EA" w14:textId="77777777" w:rsidR="006A1117" w:rsidRDefault="006A1117">
      <w:pPr>
        <w:spacing w:line="252" w:lineRule="auto"/>
        <w:jc w:val="center"/>
        <w:rPr>
          <w:b/>
          <w:color w:val="767171"/>
          <w:sz w:val="12"/>
          <w:szCs w:val="12"/>
          <w:u w:val="single"/>
        </w:rPr>
      </w:pPr>
    </w:p>
    <w:p w14:paraId="11D361B1" w14:textId="77777777" w:rsidR="006A1117" w:rsidRPr="0093767F" w:rsidRDefault="0093767F">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Unicode MS" w:hAnsi="Arial" w:cs="Arial Unicode MS"/>
          <w:color w:val="0070C0"/>
          <w:sz w:val="50"/>
          <w:szCs w:val="50"/>
          <w:u w:color="27AAE1"/>
          <w:bdr w:val="nil"/>
          <w:lang w:val="es-ES"/>
        </w:rPr>
      </w:pPr>
      <w:bookmarkStart w:id="0" w:name="_heading=h.30j0zll" w:colFirst="0" w:colLast="0"/>
      <w:bookmarkEnd w:id="0"/>
      <w:r w:rsidRPr="0093767F">
        <w:rPr>
          <w:rFonts w:ascii="Arial" w:eastAsia="Arial Unicode MS" w:hAnsi="Arial" w:cs="Arial Unicode MS"/>
          <w:color w:val="0070C0"/>
          <w:sz w:val="50"/>
          <w:szCs w:val="50"/>
          <w:u w:color="27AAE1"/>
          <w:bdr w:val="nil"/>
          <w:lang w:val="es-ES"/>
        </w:rPr>
        <w:t xml:space="preserve">El 86% de los españoles, a favor de que las empresas hagan público el salario de sus empleados para acabar con la brecha salarial de género  </w:t>
      </w:r>
    </w:p>
    <w:p w14:paraId="75577E1E" w14:textId="77777777" w:rsidR="006A1117" w:rsidRDefault="006A1117">
      <w:pPr>
        <w:spacing w:line="252" w:lineRule="auto"/>
        <w:jc w:val="both"/>
        <w:rPr>
          <w:b/>
          <w:color w:val="2F5496"/>
          <w:sz w:val="16"/>
          <w:szCs w:val="16"/>
        </w:rPr>
      </w:pPr>
    </w:p>
    <w:p w14:paraId="388E354B" w14:textId="77777777" w:rsidR="006A1117" w:rsidRDefault="0093767F">
      <w:pPr>
        <w:numPr>
          <w:ilvl w:val="0"/>
          <w:numId w:val="1"/>
        </w:numPr>
        <w:pBdr>
          <w:top w:val="nil"/>
          <w:left w:val="nil"/>
          <w:bottom w:val="nil"/>
          <w:right w:val="nil"/>
          <w:between w:val="nil"/>
        </w:pBdr>
        <w:spacing w:line="252" w:lineRule="auto"/>
        <w:jc w:val="both"/>
        <w:rPr>
          <w:rFonts w:ascii="Arial" w:eastAsia="Arial" w:hAnsi="Arial" w:cs="Arial"/>
          <w:color w:val="0070C0"/>
          <w:sz w:val="20"/>
          <w:szCs w:val="20"/>
        </w:rPr>
      </w:pPr>
      <w:r>
        <w:rPr>
          <w:rFonts w:ascii="Arial" w:eastAsia="Arial" w:hAnsi="Arial" w:cs="Arial"/>
          <w:color w:val="0070C0"/>
          <w:sz w:val="20"/>
          <w:szCs w:val="20"/>
        </w:rPr>
        <w:t>Un dato que cobra especial relevancia tras el reciente acuerdo entre Gobierno y sindicatos para establecer un marco de actuación en las empresas a favor de la igualdad en el trabajo, y que establece la obligación de tener un registro retributivo para verificar que no existen diferencias salariales por cuestión de género</w:t>
      </w:r>
    </w:p>
    <w:p w14:paraId="429F4368" w14:textId="77777777" w:rsidR="006A1117" w:rsidRDefault="0093767F">
      <w:pPr>
        <w:numPr>
          <w:ilvl w:val="0"/>
          <w:numId w:val="1"/>
        </w:numPr>
        <w:pBdr>
          <w:top w:val="nil"/>
          <w:left w:val="nil"/>
          <w:bottom w:val="nil"/>
          <w:right w:val="nil"/>
          <w:between w:val="nil"/>
        </w:pBdr>
        <w:spacing w:after="0" w:line="252" w:lineRule="auto"/>
        <w:jc w:val="both"/>
        <w:rPr>
          <w:rFonts w:ascii="Arial" w:eastAsia="Arial" w:hAnsi="Arial" w:cs="Arial"/>
          <w:color w:val="0070C0"/>
          <w:sz w:val="20"/>
          <w:szCs w:val="20"/>
        </w:rPr>
      </w:pPr>
      <w:r>
        <w:rPr>
          <w:rFonts w:ascii="Arial" w:eastAsia="Arial" w:hAnsi="Arial" w:cs="Arial"/>
          <w:color w:val="0070C0"/>
          <w:sz w:val="20"/>
          <w:szCs w:val="20"/>
        </w:rPr>
        <w:t>El 66% de los españoles considera que existe una brecha salarial y, por consiguiente, que hombres y mujeres no cobran lo mismo a pesar de desempeñar tareas similares</w:t>
      </w:r>
    </w:p>
    <w:p w14:paraId="72E9B95B" w14:textId="77777777" w:rsidR="006A1117" w:rsidRDefault="006A1117">
      <w:pPr>
        <w:pBdr>
          <w:top w:val="nil"/>
          <w:left w:val="nil"/>
          <w:bottom w:val="nil"/>
          <w:right w:val="nil"/>
          <w:between w:val="nil"/>
        </w:pBdr>
        <w:spacing w:after="0" w:line="252" w:lineRule="auto"/>
        <w:jc w:val="both"/>
        <w:rPr>
          <w:b/>
          <w:color w:val="2F5496"/>
          <w:sz w:val="16"/>
          <w:szCs w:val="16"/>
        </w:rPr>
      </w:pPr>
    </w:p>
    <w:p w14:paraId="0B78CA54" w14:textId="77777777" w:rsidR="006A1117" w:rsidRDefault="0093767F">
      <w:pPr>
        <w:numPr>
          <w:ilvl w:val="0"/>
          <w:numId w:val="1"/>
        </w:numPr>
        <w:pBdr>
          <w:top w:val="nil"/>
          <w:left w:val="nil"/>
          <w:bottom w:val="nil"/>
          <w:right w:val="nil"/>
          <w:between w:val="nil"/>
        </w:pBdr>
        <w:spacing w:line="252" w:lineRule="auto"/>
        <w:jc w:val="both"/>
        <w:rPr>
          <w:rFonts w:ascii="Arial" w:eastAsia="Arial" w:hAnsi="Arial" w:cs="Arial"/>
          <w:color w:val="0070C0"/>
          <w:sz w:val="20"/>
          <w:szCs w:val="20"/>
        </w:rPr>
      </w:pPr>
      <w:r>
        <w:rPr>
          <w:rFonts w:ascii="Arial" w:eastAsia="Arial" w:hAnsi="Arial" w:cs="Arial"/>
          <w:color w:val="0070C0"/>
          <w:sz w:val="20"/>
          <w:szCs w:val="20"/>
        </w:rPr>
        <w:t>Este porcentaje crece hasta el 78% cuando quienes opinan son mujeres, frente a solo un 53% de los hombres</w:t>
      </w:r>
    </w:p>
    <w:p w14:paraId="33F6AC24" w14:textId="3CB73301" w:rsidR="006A1117" w:rsidRDefault="0093767F">
      <w:pPr>
        <w:numPr>
          <w:ilvl w:val="0"/>
          <w:numId w:val="1"/>
        </w:numPr>
        <w:pBdr>
          <w:top w:val="nil"/>
          <w:left w:val="nil"/>
          <w:bottom w:val="nil"/>
          <w:right w:val="nil"/>
          <w:between w:val="nil"/>
        </w:pBdr>
        <w:spacing w:line="252" w:lineRule="auto"/>
        <w:jc w:val="both"/>
        <w:rPr>
          <w:rFonts w:ascii="Arial" w:eastAsia="Arial" w:hAnsi="Arial" w:cs="Arial"/>
          <w:color w:val="0070C0"/>
          <w:sz w:val="20"/>
          <w:szCs w:val="20"/>
        </w:rPr>
      </w:pPr>
      <w:r>
        <w:rPr>
          <w:rFonts w:ascii="Arial" w:eastAsia="Arial" w:hAnsi="Arial" w:cs="Arial"/>
          <w:color w:val="0070C0"/>
          <w:sz w:val="20"/>
          <w:szCs w:val="20"/>
        </w:rPr>
        <w:t>Los jóvenes de entre 16 y 24 años son los más críticos: 3 de cada 4 opinan que existe diferencia salarial entre géneros</w:t>
      </w:r>
    </w:p>
    <w:p w14:paraId="5B2C7644" w14:textId="77777777" w:rsidR="0093767F" w:rsidRDefault="0093767F" w:rsidP="0093767F">
      <w:pPr>
        <w:pBdr>
          <w:top w:val="nil"/>
          <w:left w:val="nil"/>
          <w:bottom w:val="nil"/>
          <w:right w:val="nil"/>
          <w:between w:val="nil"/>
        </w:pBdr>
        <w:spacing w:line="252" w:lineRule="auto"/>
        <w:ind w:left="720"/>
        <w:jc w:val="both"/>
        <w:rPr>
          <w:rFonts w:ascii="Arial" w:eastAsia="Arial" w:hAnsi="Arial" w:cs="Arial"/>
          <w:color w:val="0070C0"/>
          <w:sz w:val="20"/>
          <w:szCs w:val="20"/>
        </w:rPr>
      </w:pPr>
    </w:p>
    <w:p w14:paraId="1936C0B0" w14:textId="30BF79FA" w:rsidR="006A1117" w:rsidRDefault="0093767F" w:rsidP="0093767F">
      <w:pPr>
        <w:spacing w:line="360" w:lineRule="auto"/>
        <w:jc w:val="both"/>
        <w:rPr>
          <w:rFonts w:ascii="Arial" w:eastAsia="Arial" w:hAnsi="Arial" w:cs="Arial"/>
          <w:sz w:val="20"/>
          <w:szCs w:val="20"/>
        </w:rPr>
      </w:pPr>
      <w:r>
        <w:rPr>
          <w:rFonts w:ascii="Arial" w:eastAsia="Arial" w:hAnsi="Arial" w:cs="Arial"/>
          <w:b/>
          <w:sz w:val="20"/>
          <w:szCs w:val="20"/>
        </w:rPr>
        <w:t>Madrid, 31 de julio de 2020</w:t>
      </w:r>
      <w:r>
        <w:rPr>
          <w:b/>
        </w:rPr>
        <w:t xml:space="preserve"> – </w:t>
      </w:r>
      <w:r>
        <w:rPr>
          <w:rFonts w:ascii="Arial" w:eastAsia="Arial" w:hAnsi="Arial" w:cs="Arial"/>
          <w:sz w:val="20"/>
          <w:szCs w:val="20"/>
        </w:rPr>
        <w:t xml:space="preserve">Con la mirada puesta en combatir la brecha salarial de género, en un momento en el que existe el riesgo de que el peso de la crisis por la pandemia acentúe esta problemática, el Gobierno ha presentado recientemente el </w:t>
      </w:r>
      <w:r>
        <w:rPr>
          <w:rFonts w:ascii="Arial" w:eastAsia="Arial" w:hAnsi="Arial" w:cs="Arial"/>
          <w:i/>
          <w:sz w:val="20"/>
          <w:szCs w:val="20"/>
        </w:rPr>
        <w:t>Acuerdo por la Igualdad Efectiva entre Mujeres y Hombres en el Trabajo</w:t>
      </w:r>
      <w:r>
        <w:rPr>
          <w:rFonts w:ascii="Arial" w:eastAsia="Arial" w:hAnsi="Arial" w:cs="Arial"/>
          <w:sz w:val="20"/>
          <w:szCs w:val="20"/>
        </w:rPr>
        <w:t>, sellado con los sindicatos UGT y CCOO y centrado en dos pilares fundamentales: impulsar políticas de igualdad retributiva y planes de igualdad en las empresas.</w:t>
      </w:r>
    </w:p>
    <w:p w14:paraId="648AF115" w14:textId="77777777" w:rsidR="006A1117" w:rsidRDefault="0093767F" w:rsidP="0093767F">
      <w:pPr>
        <w:spacing w:line="360" w:lineRule="auto"/>
        <w:jc w:val="both"/>
        <w:rPr>
          <w:rFonts w:ascii="Arial" w:eastAsia="Arial" w:hAnsi="Arial" w:cs="Arial"/>
          <w:sz w:val="20"/>
          <w:szCs w:val="20"/>
        </w:rPr>
      </w:pPr>
      <w:r>
        <w:rPr>
          <w:rFonts w:ascii="Arial" w:eastAsia="Arial" w:hAnsi="Arial" w:cs="Arial"/>
          <w:sz w:val="20"/>
          <w:szCs w:val="20"/>
        </w:rPr>
        <w:t xml:space="preserve">En línea con estas medidas y según datos de un informe elaborado por </w:t>
      </w:r>
      <w:hyperlink r:id="rId8">
        <w:r>
          <w:rPr>
            <w:rFonts w:ascii="Arial" w:eastAsia="Arial" w:hAnsi="Arial" w:cs="Arial"/>
            <w:b/>
            <w:color w:val="0563C1"/>
            <w:sz w:val="20"/>
            <w:szCs w:val="20"/>
            <w:u w:val="single"/>
          </w:rPr>
          <w:t>InfoJobs</w:t>
        </w:r>
      </w:hyperlink>
      <w:r>
        <w:rPr>
          <w:rFonts w:ascii="Arial" w:eastAsia="Arial" w:hAnsi="Arial" w:cs="Arial"/>
          <w:sz w:val="20"/>
          <w:szCs w:val="20"/>
        </w:rPr>
        <w:t xml:space="preserve"> en el que se analiza la percepción que la población activa española</w:t>
      </w:r>
      <w:r>
        <w:rPr>
          <w:rFonts w:ascii="Arial" w:eastAsia="Arial" w:hAnsi="Arial" w:cs="Arial"/>
          <w:sz w:val="20"/>
          <w:szCs w:val="20"/>
          <w:vertAlign w:val="superscript"/>
        </w:rPr>
        <w:t>1</w:t>
      </w:r>
      <w:r>
        <w:rPr>
          <w:rFonts w:ascii="Arial" w:eastAsia="Arial" w:hAnsi="Arial" w:cs="Arial"/>
          <w:sz w:val="20"/>
          <w:szCs w:val="20"/>
        </w:rPr>
        <w:t xml:space="preserve"> tiene de la existencia de la diferencia salarial entre hombres y mujeres, se desgrana que el 86% de los españoles está de acuerdo con que las empresas hagan públicos los salarios de sus trabajadores por posición/categoría, como medida para acabar con la brecha salarial. Una cifra que se eleva hasta el 90% en el caso de las mujeres mientras que el 81% de los hombres se posiciona a favor de la transparencia salarial. </w:t>
      </w:r>
    </w:p>
    <w:p w14:paraId="414FA7F8" w14:textId="77777777" w:rsidR="006A1117" w:rsidRDefault="0093767F" w:rsidP="0093767F">
      <w:pPr>
        <w:spacing w:line="360" w:lineRule="auto"/>
        <w:jc w:val="both"/>
        <w:rPr>
          <w:rFonts w:ascii="Arial" w:eastAsia="Arial" w:hAnsi="Arial" w:cs="Arial"/>
          <w:sz w:val="20"/>
          <w:szCs w:val="20"/>
        </w:rPr>
      </w:pPr>
      <w:r>
        <w:rPr>
          <w:noProof/>
        </w:rPr>
        <w:lastRenderedPageBreak/>
        <w:drawing>
          <wp:anchor distT="0" distB="0" distL="114300" distR="114300" simplePos="0" relativeHeight="251658240" behindDoc="0" locked="0" layoutInCell="1" hidden="0" allowOverlap="1" wp14:anchorId="520F8D26" wp14:editId="39A6C2FF">
            <wp:simplePos x="0" y="0"/>
            <wp:positionH relativeFrom="column">
              <wp:posOffset>474345</wp:posOffset>
            </wp:positionH>
            <wp:positionV relativeFrom="paragraph">
              <wp:posOffset>4445</wp:posOffset>
            </wp:positionV>
            <wp:extent cx="4648200" cy="2026920"/>
            <wp:effectExtent l="0" t="0" r="0" b="0"/>
            <wp:wrapSquare wrapText="bothSides" distT="0" distB="0" distL="114300" distR="11430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27EB99CE" w14:textId="77777777" w:rsidR="006A1117" w:rsidRDefault="006A1117" w:rsidP="0093767F">
      <w:pPr>
        <w:spacing w:line="360" w:lineRule="auto"/>
        <w:jc w:val="both"/>
        <w:rPr>
          <w:rFonts w:ascii="Arial" w:eastAsia="Arial" w:hAnsi="Arial" w:cs="Arial"/>
          <w:sz w:val="20"/>
          <w:szCs w:val="20"/>
        </w:rPr>
      </w:pPr>
    </w:p>
    <w:p w14:paraId="14783CF8" w14:textId="77777777" w:rsidR="006A1117" w:rsidRDefault="006A1117" w:rsidP="0093767F">
      <w:pPr>
        <w:spacing w:line="360" w:lineRule="auto"/>
        <w:jc w:val="both"/>
        <w:rPr>
          <w:rFonts w:ascii="Arial" w:eastAsia="Arial" w:hAnsi="Arial" w:cs="Arial"/>
          <w:sz w:val="16"/>
          <w:szCs w:val="16"/>
        </w:rPr>
      </w:pPr>
    </w:p>
    <w:p w14:paraId="63C7B45B" w14:textId="77777777" w:rsidR="006A1117" w:rsidRDefault="006A1117" w:rsidP="0093767F">
      <w:pPr>
        <w:spacing w:line="360" w:lineRule="auto"/>
        <w:jc w:val="both"/>
        <w:rPr>
          <w:rFonts w:ascii="Arial" w:eastAsia="Arial" w:hAnsi="Arial" w:cs="Arial"/>
          <w:sz w:val="16"/>
          <w:szCs w:val="16"/>
        </w:rPr>
      </w:pPr>
    </w:p>
    <w:p w14:paraId="7F5F0516" w14:textId="77777777" w:rsidR="006A1117" w:rsidRDefault="006A1117" w:rsidP="0093767F">
      <w:pPr>
        <w:spacing w:line="360" w:lineRule="auto"/>
        <w:jc w:val="both"/>
        <w:rPr>
          <w:rFonts w:ascii="Arial" w:eastAsia="Arial" w:hAnsi="Arial" w:cs="Arial"/>
          <w:sz w:val="16"/>
          <w:szCs w:val="16"/>
        </w:rPr>
      </w:pPr>
    </w:p>
    <w:p w14:paraId="7B530AC2" w14:textId="77777777" w:rsidR="006A1117" w:rsidRDefault="006A1117" w:rsidP="0093767F">
      <w:pPr>
        <w:spacing w:line="360" w:lineRule="auto"/>
        <w:jc w:val="both"/>
        <w:rPr>
          <w:rFonts w:ascii="Arial" w:eastAsia="Arial" w:hAnsi="Arial" w:cs="Arial"/>
          <w:sz w:val="16"/>
          <w:szCs w:val="16"/>
        </w:rPr>
      </w:pPr>
    </w:p>
    <w:p w14:paraId="3BD0B8BA" w14:textId="77777777" w:rsidR="006A1117" w:rsidRDefault="006A1117" w:rsidP="0093767F">
      <w:pPr>
        <w:spacing w:line="360" w:lineRule="auto"/>
        <w:jc w:val="both"/>
        <w:rPr>
          <w:rFonts w:ascii="Arial" w:eastAsia="Arial" w:hAnsi="Arial" w:cs="Arial"/>
          <w:sz w:val="16"/>
          <w:szCs w:val="16"/>
        </w:rPr>
      </w:pPr>
    </w:p>
    <w:p w14:paraId="423207D7" w14:textId="24DE19C2" w:rsidR="006A1117" w:rsidRDefault="00A62798" w:rsidP="00A62798">
      <w:pPr>
        <w:spacing w:line="360" w:lineRule="auto"/>
        <w:ind w:left="720"/>
        <w:jc w:val="both"/>
        <w:rPr>
          <w:rFonts w:ascii="Arial" w:eastAsia="Arial" w:hAnsi="Arial" w:cs="Arial"/>
          <w:sz w:val="16"/>
          <w:szCs w:val="16"/>
        </w:rPr>
      </w:pPr>
      <w:r>
        <w:rPr>
          <w:rFonts w:ascii="Arial" w:eastAsia="Arial" w:hAnsi="Arial" w:cs="Arial"/>
          <w:sz w:val="16"/>
          <w:szCs w:val="16"/>
        </w:rPr>
        <w:t xml:space="preserve">  </w:t>
      </w:r>
      <w:r w:rsidR="0093767F">
        <w:rPr>
          <w:rFonts w:ascii="Arial" w:eastAsia="Arial" w:hAnsi="Arial" w:cs="Arial"/>
          <w:sz w:val="16"/>
          <w:szCs w:val="16"/>
        </w:rPr>
        <w:t>Fuente InfoJobs                                                                                                                      n= 4.463</w:t>
      </w:r>
    </w:p>
    <w:p w14:paraId="146390E2" w14:textId="77777777" w:rsidR="006A1117" w:rsidRDefault="006A1117" w:rsidP="0093767F">
      <w:pPr>
        <w:spacing w:line="360" w:lineRule="auto"/>
        <w:jc w:val="both"/>
        <w:rPr>
          <w:rFonts w:ascii="Arial" w:eastAsia="Arial" w:hAnsi="Arial" w:cs="Arial"/>
          <w:sz w:val="20"/>
          <w:szCs w:val="20"/>
        </w:rPr>
      </w:pPr>
    </w:p>
    <w:p w14:paraId="4AB9F668" w14:textId="77777777" w:rsidR="006A1117" w:rsidRDefault="0093767F" w:rsidP="0093767F">
      <w:pPr>
        <w:spacing w:line="360" w:lineRule="auto"/>
        <w:jc w:val="both"/>
        <w:rPr>
          <w:rFonts w:ascii="Arial" w:eastAsia="Arial" w:hAnsi="Arial" w:cs="Arial"/>
          <w:sz w:val="20"/>
          <w:szCs w:val="20"/>
        </w:rPr>
      </w:pPr>
      <w:r>
        <w:rPr>
          <w:rFonts w:ascii="Arial" w:eastAsia="Arial" w:hAnsi="Arial" w:cs="Arial"/>
          <w:sz w:val="20"/>
          <w:szCs w:val="20"/>
        </w:rPr>
        <w:t xml:space="preserve">Teniendo en cuenta la edad, la población activa de 16 a 34 años es la que muestra un mayor apoyo a la implementación de medidas de transparencia salarial (89%). Una cifra que desciende hasta el 84% en el caso de los que tienen edades comprendidas entre los 55 y los 65 años. </w:t>
      </w:r>
    </w:p>
    <w:p w14:paraId="5B2ED87C" w14:textId="23EA09EE" w:rsidR="006A1117" w:rsidRDefault="0093767F" w:rsidP="0093767F">
      <w:pPr>
        <w:spacing w:line="360" w:lineRule="auto"/>
        <w:jc w:val="both"/>
        <w:rPr>
          <w:rFonts w:ascii="Arial" w:eastAsia="Arial" w:hAnsi="Arial" w:cs="Arial"/>
          <w:sz w:val="20"/>
          <w:szCs w:val="20"/>
        </w:rPr>
      </w:pPr>
      <w:r>
        <w:rPr>
          <w:rFonts w:ascii="Arial" w:eastAsia="Arial" w:hAnsi="Arial" w:cs="Arial"/>
          <w:sz w:val="20"/>
          <w:szCs w:val="20"/>
        </w:rPr>
        <w:t xml:space="preserve">El Informe tampoco muestra diferencias relevantes por tipo de estudios realizados, pero sí se observan datos significativos con respecto al nivel laboral. En este sentido, se da la tendencia que a mayor nivel laboral menos de acuerdo se está con este tipo de políticas de transparencia salarial. Así, el 78% de los españoles en posiciones directivas las aprueba frente a otras posiciones inferiores cuyo porcentaje es más elevado: el 88% de empleados y el 84% de mandos intermedios está a favor de que se hagan públicos los salarios. Los parados están ligeramente más a favor de este tipo de políticas (89%) que los ocupados (86%). </w:t>
      </w:r>
    </w:p>
    <w:p w14:paraId="2F33EBAF" w14:textId="1B9DD143" w:rsidR="006A1117" w:rsidRDefault="0093767F" w:rsidP="0093767F">
      <w:pPr>
        <w:spacing w:line="360" w:lineRule="auto"/>
        <w:jc w:val="both"/>
        <w:rPr>
          <w:rFonts w:ascii="Arial" w:eastAsia="Arial" w:hAnsi="Arial" w:cs="Arial"/>
          <w:sz w:val="20"/>
          <w:szCs w:val="20"/>
        </w:rPr>
      </w:pPr>
      <w:r>
        <w:rPr>
          <w:rFonts w:ascii="Arial" w:eastAsia="Arial" w:hAnsi="Arial" w:cs="Arial"/>
          <w:i/>
          <w:sz w:val="20"/>
          <w:szCs w:val="20"/>
        </w:rPr>
        <w:t xml:space="preserve">“Los datos del Informe evidencian que existe una conciencia real entre la población sobre la necesidad de acabar con la brecha salarial y cada vez son más las personas que están de acuerdo con que se implanten medidas para hacerlo. Además, las empresas que aplican este tipo de políticas se benefician en muchos aspectos, es decir, no sólo contribuyen a nivelar las condiciones salariales para las mujeres, sino que también impulsan un mejor ambiente laboral” </w:t>
      </w:r>
      <w:r>
        <w:rPr>
          <w:rFonts w:ascii="Arial" w:eastAsia="Arial" w:hAnsi="Arial" w:cs="Arial"/>
          <w:sz w:val="20"/>
          <w:szCs w:val="20"/>
        </w:rPr>
        <w:t xml:space="preserve">señala </w:t>
      </w:r>
      <w:r>
        <w:rPr>
          <w:rFonts w:ascii="Arial" w:eastAsia="Arial" w:hAnsi="Arial" w:cs="Arial"/>
          <w:b/>
          <w:sz w:val="20"/>
          <w:szCs w:val="20"/>
        </w:rPr>
        <w:t>Mónica Pérez, directora de comunicación de InfoJobs</w:t>
      </w:r>
      <w:r>
        <w:rPr>
          <w:rFonts w:ascii="Arial" w:eastAsia="Arial" w:hAnsi="Arial" w:cs="Arial"/>
          <w:sz w:val="20"/>
          <w:szCs w:val="20"/>
        </w:rPr>
        <w:t>.</w:t>
      </w:r>
    </w:p>
    <w:p w14:paraId="165F6848" w14:textId="7668A1C8" w:rsidR="0093767F" w:rsidRDefault="0093767F" w:rsidP="0093767F">
      <w:pPr>
        <w:spacing w:line="360" w:lineRule="auto"/>
        <w:jc w:val="both"/>
        <w:rPr>
          <w:rFonts w:ascii="Arial" w:eastAsia="Times New Roman" w:hAnsi="Arial" w:cs="Arial"/>
          <w:bCs/>
          <w:iCs/>
          <w:color w:val="2088C2"/>
          <w:sz w:val="24"/>
          <w:szCs w:val="24"/>
          <w:lang w:val="es-ES"/>
        </w:rPr>
      </w:pPr>
    </w:p>
    <w:p w14:paraId="7B01E51A" w14:textId="1B68966C" w:rsidR="006A1117" w:rsidRPr="0093767F" w:rsidRDefault="0093767F" w:rsidP="0093767F">
      <w:pPr>
        <w:spacing w:line="360" w:lineRule="auto"/>
        <w:jc w:val="both"/>
        <w:rPr>
          <w:rFonts w:ascii="Arial" w:eastAsia="Times New Roman" w:hAnsi="Arial" w:cs="Arial"/>
          <w:bCs/>
          <w:iCs/>
          <w:color w:val="2088C2"/>
          <w:sz w:val="24"/>
          <w:szCs w:val="24"/>
          <w:lang w:val="es-ES"/>
        </w:rPr>
      </w:pPr>
      <w:r w:rsidRPr="0093767F">
        <w:rPr>
          <w:rFonts w:ascii="Arial" w:eastAsia="Times New Roman" w:hAnsi="Arial" w:cs="Arial"/>
          <w:bCs/>
          <w:iCs/>
          <w:color w:val="2088C2"/>
          <w:sz w:val="24"/>
          <w:szCs w:val="24"/>
          <w:lang w:val="es-ES"/>
        </w:rPr>
        <w:t>Baja la percepción entre los españoles de la existencia de brecha respecto a 2019</w:t>
      </w:r>
    </w:p>
    <w:p w14:paraId="12BF2317" w14:textId="77777777" w:rsidR="006A1117" w:rsidRDefault="0093767F" w:rsidP="0093767F">
      <w:pPr>
        <w:spacing w:line="360" w:lineRule="auto"/>
        <w:jc w:val="both"/>
        <w:rPr>
          <w:rFonts w:ascii="Arial" w:eastAsia="Arial" w:hAnsi="Arial" w:cs="Arial"/>
          <w:sz w:val="20"/>
          <w:szCs w:val="20"/>
        </w:rPr>
      </w:pPr>
      <w:r>
        <w:rPr>
          <w:rFonts w:ascii="Arial" w:eastAsia="Arial" w:hAnsi="Arial" w:cs="Arial"/>
          <w:sz w:val="20"/>
          <w:szCs w:val="20"/>
        </w:rPr>
        <w:t xml:space="preserve">Contrasta el dato sobre la percepción que la población activa española tiene en relación a la existencia de brecha salarial entre géneros en nuestro país, si lo comparamos con 2019. El Informe de este año refleja que un 66% de los encuestados opina que hombres y mujeres no </w:t>
      </w:r>
      <w:r>
        <w:rPr>
          <w:rFonts w:ascii="Arial" w:eastAsia="Arial" w:hAnsi="Arial" w:cs="Arial"/>
          <w:sz w:val="20"/>
          <w:szCs w:val="20"/>
        </w:rPr>
        <w:lastRenderedPageBreak/>
        <w:t xml:space="preserve">cobran lo mismo a pesar de desempeñar funciones iguales, una cifra que es inferior en 15 puntos porcentuales con respecto a los resultados del mismo Informe de InfoJobs realizado el año pasado, en el que así lo pensaba el 81% de la población activa española. </w:t>
      </w:r>
    </w:p>
    <w:p w14:paraId="49B1DA95" w14:textId="02DB1A16" w:rsidR="006A1117" w:rsidRDefault="0093767F" w:rsidP="0093767F">
      <w:pPr>
        <w:spacing w:line="360" w:lineRule="auto"/>
        <w:jc w:val="both"/>
        <w:rPr>
          <w:rFonts w:ascii="Arial" w:eastAsia="Arial" w:hAnsi="Arial" w:cs="Arial"/>
          <w:sz w:val="20"/>
          <w:szCs w:val="20"/>
        </w:rPr>
      </w:pPr>
      <w:r>
        <w:rPr>
          <w:rFonts w:ascii="Arial" w:eastAsia="Arial" w:hAnsi="Arial" w:cs="Arial"/>
          <w:sz w:val="20"/>
          <w:szCs w:val="20"/>
        </w:rPr>
        <w:t xml:space="preserve">Las mujeres y los jóvenes son los más críticos. En este sentido, el 78% de las mujeres señalan que siguen existiendo desigualdades salariales, frente sólo al 53% de los hombres. Por edades, son los jóvenes de entre 16 y 24 años el colectivo que con mayor proporción (75%) afirma que sigue existiendo brecha salarial entre géneros.  </w:t>
      </w:r>
    </w:p>
    <w:p w14:paraId="2A847E6F" w14:textId="77777777" w:rsidR="0093767F" w:rsidRDefault="0093767F" w:rsidP="0093767F">
      <w:pPr>
        <w:spacing w:line="360" w:lineRule="auto"/>
        <w:jc w:val="both"/>
        <w:rPr>
          <w:rFonts w:ascii="Arial" w:eastAsia="Arial" w:hAnsi="Arial" w:cs="Arial"/>
          <w:sz w:val="20"/>
          <w:szCs w:val="20"/>
        </w:rPr>
      </w:pPr>
    </w:p>
    <w:p w14:paraId="471B6CEE" w14:textId="77777777" w:rsidR="006A1117" w:rsidRDefault="0093767F" w:rsidP="0093767F">
      <w:pPr>
        <w:spacing w:line="360" w:lineRule="auto"/>
        <w:jc w:val="center"/>
        <w:rPr>
          <w:rFonts w:ascii="Arial" w:eastAsia="Arial" w:hAnsi="Arial" w:cs="Arial"/>
          <w:sz w:val="20"/>
          <w:szCs w:val="20"/>
        </w:rPr>
      </w:pPr>
      <w:r>
        <w:rPr>
          <w:noProof/>
        </w:rPr>
        <w:drawing>
          <wp:inline distT="0" distB="0" distL="0" distR="0" wp14:anchorId="4D938275" wp14:editId="2F00A9D5">
            <wp:extent cx="4465320" cy="203454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2EC865" w14:textId="77777777" w:rsidR="006A1117" w:rsidRDefault="0093767F" w:rsidP="0093767F">
      <w:pPr>
        <w:spacing w:line="360" w:lineRule="auto"/>
        <w:ind w:firstLine="720"/>
        <w:jc w:val="both"/>
        <w:rPr>
          <w:rFonts w:ascii="Arial" w:eastAsia="Arial" w:hAnsi="Arial" w:cs="Arial"/>
          <w:sz w:val="16"/>
          <w:szCs w:val="16"/>
        </w:rPr>
      </w:pPr>
      <w:r>
        <w:rPr>
          <w:rFonts w:ascii="Arial" w:eastAsia="Arial" w:hAnsi="Arial" w:cs="Arial"/>
          <w:sz w:val="16"/>
          <w:szCs w:val="16"/>
        </w:rPr>
        <w:t>Fuente InfoJobs                                                                                                                      n= 4.463</w:t>
      </w:r>
    </w:p>
    <w:p w14:paraId="66FC1201" w14:textId="77777777" w:rsidR="006A1117" w:rsidRDefault="006A1117" w:rsidP="0093767F">
      <w:pPr>
        <w:spacing w:line="360" w:lineRule="auto"/>
        <w:jc w:val="both"/>
        <w:rPr>
          <w:rFonts w:ascii="Arial" w:eastAsia="Arial" w:hAnsi="Arial" w:cs="Arial"/>
          <w:b/>
          <w:sz w:val="20"/>
          <w:szCs w:val="20"/>
        </w:rPr>
      </w:pPr>
    </w:p>
    <w:p w14:paraId="6F4B9CB5" w14:textId="77777777" w:rsidR="006A1117" w:rsidRPr="0093767F" w:rsidRDefault="0093767F" w:rsidP="0093767F">
      <w:pPr>
        <w:spacing w:line="360" w:lineRule="auto"/>
        <w:jc w:val="both"/>
        <w:rPr>
          <w:rFonts w:ascii="Arial" w:eastAsia="Times New Roman" w:hAnsi="Arial" w:cs="Arial"/>
          <w:bCs/>
          <w:iCs/>
          <w:color w:val="2088C2"/>
          <w:sz w:val="24"/>
          <w:szCs w:val="24"/>
          <w:lang w:val="es-ES"/>
        </w:rPr>
      </w:pPr>
      <w:r w:rsidRPr="0093767F">
        <w:rPr>
          <w:rFonts w:ascii="Arial" w:eastAsia="Times New Roman" w:hAnsi="Arial" w:cs="Arial"/>
          <w:bCs/>
          <w:iCs/>
          <w:color w:val="2088C2"/>
          <w:sz w:val="24"/>
          <w:szCs w:val="24"/>
          <w:lang w:val="es-ES"/>
        </w:rPr>
        <w:t>Baja presencia de mujeres en puestos de liderazgo</w:t>
      </w:r>
    </w:p>
    <w:p w14:paraId="42C7BE9E" w14:textId="77777777" w:rsidR="006A1117" w:rsidRDefault="0093767F" w:rsidP="0093767F">
      <w:pPr>
        <w:spacing w:line="360" w:lineRule="auto"/>
        <w:jc w:val="both"/>
        <w:rPr>
          <w:rFonts w:ascii="Arial" w:eastAsia="Arial" w:hAnsi="Arial" w:cs="Arial"/>
          <w:sz w:val="20"/>
          <w:szCs w:val="20"/>
        </w:rPr>
      </w:pPr>
      <w:r>
        <w:rPr>
          <w:rFonts w:ascii="Arial" w:eastAsia="Arial" w:hAnsi="Arial" w:cs="Arial"/>
          <w:sz w:val="20"/>
          <w:szCs w:val="20"/>
        </w:rPr>
        <w:t>Más de la mitad de la población activa española (55%) considera que las mujeres ocupan sólo entre el 0% y el 20% de los puestos directivos. Un 30% afirma además que ellas ocupan menos de un 5% de estos puestos directivos y un 25% considera que las mujeres ocupan entre el 21% y el 50% de los puestos directivos. De hecho, sólo un 19% considera que las mujeres ocupan más del 50% de los puestos directivos de las empresas. Con estos resultados, se puede afirmar que no solo hay brecha salarial si no que sigue también existiendo el techo de cristal.</w:t>
      </w:r>
    </w:p>
    <w:p w14:paraId="03E89EC6" w14:textId="77777777" w:rsidR="006A1117" w:rsidRDefault="0093767F" w:rsidP="0093767F">
      <w:pPr>
        <w:spacing w:line="360" w:lineRule="auto"/>
        <w:jc w:val="both"/>
        <w:rPr>
          <w:rFonts w:ascii="Arial" w:eastAsia="Arial" w:hAnsi="Arial" w:cs="Arial"/>
          <w:sz w:val="20"/>
          <w:szCs w:val="20"/>
        </w:rPr>
      </w:pPr>
      <w:r>
        <w:rPr>
          <w:rFonts w:ascii="Arial" w:eastAsia="Arial" w:hAnsi="Arial" w:cs="Arial"/>
          <w:sz w:val="20"/>
          <w:szCs w:val="20"/>
        </w:rPr>
        <w:t>Por edad, son los mayores de más de 55 años quienes tienen la percepción de que existe un bajo porcentaje de mujeres en posiciones directivas. El 55% de ellos piensan que las mujeres ocupan entre el 0% y el 20% de cargos directivos y solo el 17% de ellos opinan que ellas ocupan más del 50% de posiciones de altos cargos.</w:t>
      </w:r>
    </w:p>
    <w:p w14:paraId="0E1FD093" w14:textId="77777777" w:rsidR="006A1117" w:rsidRDefault="0093767F" w:rsidP="0093767F">
      <w:pPr>
        <w:spacing w:line="360" w:lineRule="auto"/>
        <w:jc w:val="both"/>
        <w:rPr>
          <w:rFonts w:ascii="Arial" w:eastAsia="Arial" w:hAnsi="Arial" w:cs="Arial"/>
          <w:sz w:val="20"/>
          <w:szCs w:val="20"/>
        </w:rPr>
      </w:pPr>
      <w:r>
        <w:rPr>
          <w:rFonts w:ascii="Arial" w:eastAsia="Arial" w:hAnsi="Arial" w:cs="Arial"/>
          <w:sz w:val="20"/>
          <w:szCs w:val="20"/>
        </w:rPr>
        <w:t xml:space="preserve">El nivel laboral también influye en la percepción del porcentaje de mujeres en puestos directivos. El 48% de personas con cargos directivos afirman que las mujeres ocupan solo entre el 0% y el </w:t>
      </w:r>
      <w:r>
        <w:rPr>
          <w:rFonts w:ascii="Arial" w:eastAsia="Arial" w:hAnsi="Arial" w:cs="Arial"/>
          <w:sz w:val="20"/>
          <w:szCs w:val="20"/>
        </w:rPr>
        <w:lastRenderedPageBreak/>
        <w:t>20% de la dirección empresarial, frente a los mandos intermedios o empleados cuya percepción es más elevada: un 54% y un 56%, respectivamente, opinan que las mujeres ocupan entre el 0% y el 20% de posiciones directivas.</w:t>
      </w:r>
    </w:p>
    <w:p w14:paraId="7591452E" w14:textId="77777777" w:rsidR="006A1117" w:rsidRDefault="0093767F" w:rsidP="0093767F">
      <w:pPr>
        <w:spacing w:line="360" w:lineRule="auto"/>
        <w:jc w:val="both"/>
        <w:rPr>
          <w:rFonts w:ascii="Arial" w:eastAsia="Arial" w:hAnsi="Arial" w:cs="Arial"/>
          <w:sz w:val="20"/>
          <w:szCs w:val="20"/>
        </w:rPr>
      </w:pPr>
      <w:r>
        <w:rPr>
          <w:rFonts w:ascii="Arial" w:eastAsia="Arial" w:hAnsi="Arial" w:cs="Arial"/>
          <w:sz w:val="20"/>
          <w:szCs w:val="20"/>
        </w:rPr>
        <w:t>Los parados, en un 65%, son quienes más creen que las mujeres ocupan pocos puestos de alto nivel, situándolas en la franja de ocupación del 0% al 20% de cargos directivos. Solo un 14% de ellos cree que las mujeres ocupan más del 50% de los cargos directivos.</w:t>
      </w:r>
    </w:p>
    <w:p w14:paraId="6117F53D" w14:textId="77777777" w:rsidR="006A1117" w:rsidRDefault="006A1117" w:rsidP="0093767F">
      <w:pPr>
        <w:spacing w:line="360" w:lineRule="auto"/>
        <w:jc w:val="both"/>
        <w:rPr>
          <w:rFonts w:ascii="Arial" w:eastAsia="Arial" w:hAnsi="Arial" w:cs="Arial"/>
          <w:sz w:val="16"/>
          <w:szCs w:val="16"/>
        </w:rPr>
      </w:pPr>
    </w:p>
    <w:p w14:paraId="6F2804FE" w14:textId="77777777" w:rsidR="006A1117" w:rsidRDefault="0093767F" w:rsidP="0093767F">
      <w:pPr>
        <w:spacing w:line="360" w:lineRule="auto"/>
        <w:jc w:val="center"/>
        <w:rPr>
          <w:rFonts w:ascii="Arial" w:eastAsia="Arial" w:hAnsi="Arial" w:cs="Arial"/>
          <w:sz w:val="20"/>
          <w:szCs w:val="20"/>
        </w:rPr>
      </w:pPr>
      <w:r>
        <w:rPr>
          <w:noProof/>
        </w:rPr>
        <w:drawing>
          <wp:inline distT="0" distB="0" distL="0" distR="0" wp14:anchorId="4780165D" wp14:editId="17E6BA4A">
            <wp:extent cx="4579620" cy="238506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546A53" w14:textId="77777777" w:rsidR="006A1117" w:rsidRDefault="0093767F" w:rsidP="0093767F">
      <w:pPr>
        <w:spacing w:line="360" w:lineRule="auto"/>
        <w:ind w:firstLine="720"/>
        <w:jc w:val="both"/>
        <w:rPr>
          <w:rFonts w:ascii="Arial" w:eastAsia="Arial" w:hAnsi="Arial" w:cs="Arial"/>
          <w:sz w:val="16"/>
          <w:szCs w:val="16"/>
        </w:rPr>
      </w:pPr>
      <w:r>
        <w:rPr>
          <w:rFonts w:ascii="Arial" w:eastAsia="Arial" w:hAnsi="Arial" w:cs="Arial"/>
          <w:sz w:val="16"/>
          <w:szCs w:val="16"/>
        </w:rPr>
        <w:t>Fuente InfoJobs                                                                                                                      n= 4.463</w:t>
      </w:r>
    </w:p>
    <w:p w14:paraId="5A7FDB47" w14:textId="77777777" w:rsidR="006A1117" w:rsidRDefault="006A1117" w:rsidP="0093767F">
      <w:pPr>
        <w:spacing w:line="360" w:lineRule="auto"/>
        <w:jc w:val="both"/>
        <w:rPr>
          <w:rFonts w:ascii="Arial" w:eastAsia="Arial" w:hAnsi="Arial" w:cs="Arial"/>
          <w:b/>
          <w:sz w:val="16"/>
          <w:szCs w:val="16"/>
        </w:rPr>
      </w:pPr>
    </w:p>
    <w:p w14:paraId="760C06A2" w14:textId="77777777" w:rsidR="006A1117" w:rsidRPr="0093767F" w:rsidRDefault="0093767F" w:rsidP="0093767F">
      <w:pPr>
        <w:spacing w:line="360" w:lineRule="auto"/>
        <w:jc w:val="both"/>
        <w:rPr>
          <w:rFonts w:ascii="Arial" w:eastAsia="Times New Roman" w:hAnsi="Arial" w:cs="Arial"/>
          <w:bCs/>
          <w:iCs/>
          <w:color w:val="2088C2"/>
          <w:sz w:val="24"/>
          <w:szCs w:val="24"/>
          <w:lang w:val="es-ES"/>
        </w:rPr>
      </w:pPr>
      <w:r w:rsidRPr="0093767F">
        <w:rPr>
          <w:rFonts w:ascii="Arial" w:eastAsia="Times New Roman" w:hAnsi="Arial" w:cs="Arial"/>
          <w:bCs/>
          <w:iCs/>
          <w:color w:val="2088C2"/>
          <w:sz w:val="24"/>
          <w:szCs w:val="24"/>
          <w:lang w:val="es-ES"/>
        </w:rPr>
        <w:t>Galicia, la región con mayor población que cree que sigue existiendo brecha salarial</w:t>
      </w:r>
    </w:p>
    <w:p w14:paraId="46677EDF" w14:textId="77777777" w:rsidR="006A1117" w:rsidRDefault="0093767F" w:rsidP="0093767F">
      <w:pPr>
        <w:spacing w:line="360" w:lineRule="auto"/>
        <w:jc w:val="both"/>
        <w:rPr>
          <w:rFonts w:ascii="Arial" w:eastAsia="Arial" w:hAnsi="Arial" w:cs="Arial"/>
          <w:sz w:val="20"/>
          <w:szCs w:val="20"/>
        </w:rPr>
      </w:pPr>
      <w:r>
        <w:rPr>
          <w:rFonts w:ascii="Arial" w:eastAsia="Arial" w:hAnsi="Arial" w:cs="Arial"/>
          <w:sz w:val="20"/>
          <w:szCs w:val="20"/>
        </w:rPr>
        <w:t xml:space="preserve">Aunque del Informe no se aprecian grandes diferencias entre Comunidades Autónomas, sí se observa que los gallegos son quienes tienen una mayor percepción de la existencia de desigualdad salarial entre géneros (73%). Catalunya y Comunitat Valenciana son las siguientes regiones con gran parte de población activa que cree que sigue existiendo brecha salarial (un 70% en ambas Comunidades Autónomas), junto con Canarias (68%). Madrid es la región con el porcentaje más bajo de población activa que considera que existe diferencia salarial entre géneros (62%). </w:t>
      </w:r>
    </w:p>
    <w:p w14:paraId="0B7AFAF8" w14:textId="77777777" w:rsidR="006A1117" w:rsidRDefault="006A1117" w:rsidP="0093767F">
      <w:pPr>
        <w:spacing w:line="360" w:lineRule="auto"/>
        <w:jc w:val="both"/>
        <w:rPr>
          <w:rFonts w:ascii="Arial" w:eastAsia="Arial" w:hAnsi="Arial" w:cs="Arial"/>
          <w:sz w:val="20"/>
          <w:szCs w:val="20"/>
        </w:rPr>
      </w:pPr>
    </w:p>
    <w:p w14:paraId="07FABA4A" w14:textId="77777777" w:rsidR="006A1117" w:rsidRDefault="0093767F" w:rsidP="0093767F">
      <w:pPr>
        <w:spacing w:line="360" w:lineRule="auto"/>
        <w:jc w:val="both"/>
        <w:rPr>
          <w:rFonts w:ascii="Arial" w:eastAsia="Arial" w:hAnsi="Arial" w:cs="Arial"/>
          <w:sz w:val="20"/>
          <w:szCs w:val="20"/>
        </w:rPr>
      </w:pPr>
      <w:bookmarkStart w:id="1" w:name="_heading=h.gjdgxs" w:colFirst="0" w:colLast="0"/>
      <w:bookmarkEnd w:id="1"/>
      <w:r>
        <w:rPr>
          <w:rFonts w:ascii="Arial" w:eastAsia="Arial" w:hAnsi="Arial" w:cs="Arial"/>
          <w:sz w:val="20"/>
          <w:szCs w:val="20"/>
        </w:rPr>
        <w:t xml:space="preserve">En relación al estar de acuerdo en tomar medidas de transparencia salarial, tampoco se observan diferencias relevantes, aunque Madrid es también en este sentido la que muestra una menor proporción de población activa española a favor de medidas de transparencia salarial: un 83%, </w:t>
      </w:r>
      <w:r>
        <w:rPr>
          <w:rFonts w:ascii="Arial" w:eastAsia="Arial" w:hAnsi="Arial" w:cs="Arial"/>
          <w:sz w:val="20"/>
          <w:szCs w:val="20"/>
        </w:rPr>
        <w:lastRenderedPageBreak/>
        <w:t>frente a otras Comunidades que presentan un porcentaje ligeramente superior: Andalucía y País Vasco (89%), Catalunya (88%), Canarias y Comunitat Valenciana (85%), Castilla y León (84%) y Aragón (83%).</w:t>
      </w:r>
    </w:p>
    <w:p w14:paraId="38C95338" w14:textId="77777777" w:rsidR="006A1117" w:rsidRDefault="0093767F" w:rsidP="0093767F">
      <w:pPr>
        <w:spacing w:line="360" w:lineRule="auto"/>
        <w:jc w:val="both"/>
        <w:rPr>
          <w:rFonts w:ascii="Arial" w:eastAsia="Arial" w:hAnsi="Arial" w:cs="Arial"/>
          <w:sz w:val="20"/>
          <w:szCs w:val="20"/>
        </w:rPr>
      </w:pPr>
      <w:r>
        <w:rPr>
          <w:rFonts w:ascii="Arial" w:eastAsia="Arial" w:hAnsi="Arial" w:cs="Arial"/>
          <w:sz w:val="20"/>
          <w:szCs w:val="20"/>
        </w:rPr>
        <w:t xml:space="preserve">Sobre la presencia de mujeres en cargos directivos en la empresa donde trabajan, observamos que sólo un 20% de los aragoneses, canarios, gallegos y vascos afirman que las mujeres ocupan más de un 50% de cargos directivos en las empresas donde trabajan. Este porcentaje en Catalunya baja hasta al 16%, siendo la Comunidad Autónoma con menor población activa española que declara que las mujeres ocupan más del 50% en posiciones directivas </w:t>
      </w:r>
    </w:p>
    <w:p w14:paraId="1E8A56E0" w14:textId="2233BDF8" w:rsidR="006A1117" w:rsidRDefault="0093767F" w:rsidP="0093767F">
      <w:pPr>
        <w:spacing w:line="360" w:lineRule="auto"/>
        <w:jc w:val="both"/>
        <w:rPr>
          <w:rFonts w:ascii="Arial" w:eastAsia="Arial" w:hAnsi="Arial" w:cs="Arial"/>
          <w:sz w:val="20"/>
          <w:szCs w:val="20"/>
        </w:rPr>
      </w:pPr>
      <w:r>
        <w:rPr>
          <w:rFonts w:ascii="Arial" w:eastAsia="Arial" w:hAnsi="Arial" w:cs="Arial"/>
          <w:sz w:val="20"/>
          <w:szCs w:val="20"/>
        </w:rPr>
        <w:t>El resto de Comunidades Autónomas presentan datos similares en relación a esta misma valoración. Así, Castilla y León, Madrid y Valencia (19%), junto con Andalucía (17%), señalan que las mujeres ocupan más de un 50% de cargos directivos en las empresas donde trabajan.</w:t>
      </w:r>
    </w:p>
    <w:p w14:paraId="1FB9B0A9" w14:textId="77777777" w:rsidR="006A1117" w:rsidRDefault="006A1117">
      <w:pPr>
        <w:spacing w:line="252" w:lineRule="auto"/>
        <w:jc w:val="both"/>
        <w:rPr>
          <w:rFonts w:ascii="Arial" w:eastAsia="Arial" w:hAnsi="Arial" w:cs="Arial"/>
          <w:sz w:val="20"/>
          <w:szCs w:val="20"/>
        </w:rPr>
      </w:pPr>
    </w:p>
    <w:p w14:paraId="31BB16CA" w14:textId="77777777" w:rsidR="006A1117" w:rsidRPr="0093767F" w:rsidRDefault="0093767F" w:rsidP="0093767F">
      <w:pPr>
        <w:spacing w:line="360" w:lineRule="auto"/>
        <w:jc w:val="both"/>
        <w:rPr>
          <w:rFonts w:ascii="Arial" w:eastAsia="Arial" w:hAnsi="Arial" w:cs="Arial"/>
          <w:color w:val="808080"/>
          <w:sz w:val="18"/>
          <w:szCs w:val="18"/>
          <w:u w:val="single"/>
        </w:rPr>
      </w:pPr>
      <w:r w:rsidRPr="0093767F">
        <w:rPr>
          <w:rFonts w:ascii="Arial" w:eastAsia="Arial" w:hAnsi="Arial" w:cs="Arial"/>
          <w:color w:val="808080"/>
          <w:sz w:val="18"/>
          <w:szCs w:val="18"/>
          <w:u w:val="single"/>
        </w:rPr>
        <w:t>Sobre InfoJobs</w:t>
      </w:r>
    </w:p>
    <w:p w14:paraId="71662397" w14:textId="77777777" w:rsidR="006A1117" w:rsidRPr="0093767F" w:rsidRDefault="0093767F" w:rsidP="0093767F">
      <w:pPr>
        <w:spacing w:line="360" w:lineRule="auto"/>
        <w:jc w:val="both"/>
        <w:rPr>
          <w:rFonts w:ascii="Arial" w:eastAsia="Arial" w:hAnsi="Arial" w:cs="Arial"/>
          <w:color w:val="808080"/>
          <w:sz w:val="18"/>
          <w:szCs w:val="18"/>
        </w:rPr>
      </w:pPr>
      <w:r w:rsidRPr="0093767F">
        <w:rPr>
          <w:rFonts w:ascii="Arial" w:eastAsia="Arial" w:hAnsi="Arial" w:cs="Arial"/>
          <w:color w:val="808080"/>
          <w:sz w:val="18"/>
          <w:szCs w:val="18"/>
        </w:rPr>
        <w:t xml:space="preserve">Plataforma líder en España para encontrar las mejores oportunidades profesionales y el mejor talento. En el último año, InfoJobs ha publicado más de 3,3 millones de posiciones vacantes. Cuenta cada mes con 40 millones de visitas (el 85% proceden de dispositivos móviles) y 6 millones de usuarios activos. (Fuente datos: Adobe </w:t>
      </w:r>
      <w:proofErr w:type="spellStart"/>
      <w:r w:rsidRPr="0093767F">
        <w:rPr>
          <w:rFonts w:ascii="Arial" w:eastAsia="Arial" w:hAnsi="Arial" w:cs="Arial"/>
          <w:color w:val="808080"/>
          <w:sz w:val="18"/>
          <w:szCs w:val="18"/>
        </w:rPr>
        <w:t>Analytics</w:t>
      </w:r>
      <w:proofErr w:type="spellEnd"/>
      <w:r w:rsidRPr="0093767F">
        <w:rPr>
          <w:rFonts w:ascii="Arial" w:eastAsia="Arial" w:hAnsi="Arial" w:cs="Arial"/>
          <w:color w:val="808080"/>
          <w:sz w:val="18"/>
          <w:szCs w:val="18"/>
        </w:rPr>
        <w:t xml:space="preserve"> 2019).</w:t>
      </w:r>
    </w:p>
    <w:p w14:paraId="76703A62" w14:textId="77777777" w:rsidR="006A1117" w:rsidRPr="0093767F" w:rsidRDefault="0093767F" w:rsidP="0093767F">
      <w:pPr>
        <w:shd w:val="clear" w:color="auto" w:fill="FFFFFF"/>
        <w:spacing w:line="360" w:lineRule="auto"/>
        <w:jc w:val="both"/>
        <w:rPr>
          <w:sz w:val="18"/>
          <w:szCs w:val="18"/>
        </w:rPr>
      </w:pPr>
      <w:r w:rsidRPr="0093767F">
        <w:rPr>
          <w:rFonts w:ascii="Arial" w:eastAsia="Arial" w:hAnsi="Arial" w:cs="Arial"/>
          <w:color w:val="808080"/>
          <w:sz w:val="18"/>
          <w:szCs w:val="18"/>
        </w:rPr>
        <w:t xml:space="preserve">InfoJobs pertenece a Adevinta, una compañía líder en </w:t>
      </w:r>
      <w:proofErr w:type="spellStart"/>
      <w:r w:rsidRPr="0093767F">
        <w:rPr>
          <w:rFonts w:ascii="Arial" w:eastAsia="Arial" w:hAnsi="Arial" w:cs="Arial"/>
          <w:color w:val="808080"/>
          <w:sz w:val="18"/>
          <w:szCs w:val="18"/>
        </w:rPr>
        <w:t>marketplaces</w:t>
      </w:r>
      <w:proofErr w:type="spellEnd"/>
      <w:r w:rsidRPr="0093767F">
        <w:rPr>
          <w:rFonts w:ascii="Arial" w:eastAsia="Arial" w:hAnsi="Arial" w:cs="Arial"/>
          <w:color w:val="808080"/>
          <w:sz w:val="18"/>
          <w:szCs w:val="18"/>
        </w:rPr>
        <w:t xml:space="preserve"> digitales y una de las principales empresas del sector tecnológico del país, con más de 18 millones de usuarios al mes en sus plataformas de los sectores inmobiliario (</w:t>
      </w:r>
      <w:hyperlink r:id="rId12">
        <w:r w:rsidRPr="0093767F">
          <w:rPr>
            <w:rFonts w:ascii="Arial" w:eastAsia="Arial" w:hAnsi="Arial" w:cs="Arial"/>
            <w:color w:val="808080"/>
            <w:sz w:val="18"/>
            <w:szCs w:val="18"/>
          </w:rPr>
          <w:t>Fotocasa</w:t>
        </w:r>
      </w:hyperlink>
      <w:r w:rsidRPr="0093767F">
        <w:rPr>
          <w:rFonts w:ascii="Arial" w:eastAsia="Arial" w:hAnsi="Arial" w:cs="Arial"/>
          <w:color w:val="808080"/>
          <w:sz w:val="18"/>
          <w:szCs w:val="18"/>
        </w:rPr>
        <w:t xml:space="preserve"> y </w:t>
      </w:r>
      <w:hyperlink r:id="rId13">
        <w:proofErr w:type="spellStart"/>
        <w:r w:rsidRPr="0093767F">
          <w:rPr>
            <w:rFonts w:ascii="Arial" w:eastAsia="Arial" w:hAnsi="Arial" w:cs="Arial"/>
            <w:color w:val="808080"/>
            <w:sz w:val="18"/>
            <w:szCs w:val="18"/>
          </w:rPr>
          <w:t>habitaclia</w:t>
        </w:r>
        <w:proofErr w:type="spellEnd"/>
      </w:hyperlink>
      <w:r w:rsidRPr="0093767F">
        <w:rPr>
          <w:rFonts w:ascii="Arial" w:eastAsia="Arial" w:hAnsi="Arial" w:cs="Arial"/>
          <w:color w:val="808080"/>
          <w:sz w:val="18"/>
          <w:szCs w:val="18"/>
        </w:rPr>
        <w:t>), empleo (</w:t>
      </w:r>
      <w:hyperlink r:id="rId14">
        <w:r w:rsidRPr="0093767F">
          <w:rPr>
            <w:rFonts w:ascii="Arial" w:eastAsia="Arial" w:hAnsi="Arial" w:cs="Arial"/>
            <w:color w:val="808080"/>
            <w:sz w:val="18"/>
            <w:szCs w:val="18"/>
          </w:rPr>
          <w:t>InfoJobs</w:t>
        </w:r>
      </w:hyperlink>
      <w:r w:rsidRPr="0093767F">
        <w:rPr>
          <w:rFonts w:ascii="Arial" w:eastAsia="Arial" w:hAnsi="Arial" w:cs="Arial"/>
          <w:color w:val="808080"/>
          <w:sz w:val="18"/>
          <w:szCs w:val="18"/>
        </w:rPr>
        <w:t>), motor (</w:t>
      </w:r>
      <w:hyperlink r:id="rId15">
        <w:r w:rsidRPr="0093767F">
          <w:rPr>
            <w:rFonts w:ascii="Arial" w:eastAsia="Arial" w:hAnsi="Arial" w:cs="Arial"/>
            <w:color w:val="808080"/>
            <w:sz w:val="18"/>
            <w:szCs w:val="18"/>
          </w:rPr>
          <w:t>coches.net</w:t>
        </w:r>
      </w:hyperlink>
      <w:r w:rsidRPr="0093767F">
        <w:rPr>
          <w:rFonts w:ascii="Arial" w:eastAsia="Arial" w:hAnsi="Arial" w:cs="Arial"/>
          <w:color w:val="808080"/>
          <w:sz w:val="18"/>
          <w:szCs w:val="18"/>
        </w:rPr>
        <w:t xml:space="preserve"> y </w:t>
      </w:r>
      <w:hyperlink r:id="rId16">
        <w:r w:rsidRPr="0093767F">
          <w:rPr>
            <w:rFonts w:ascii="Arial" w:eastAsia="Arial" w:hAnsi="Arial" w:cs="Arial"/>
            <w:color w:val="808080"/>
            <w:sz w:val="18"/>
            <w:szCs w:val="18"/>
          </w:rPr>
          <w:t>motos.net</w:t>
        </w:r>
      </w:hyperlink>
      <w:r w:rsidRPr="0093767F">
        <w:rPr>
          <w:rFonts w:ascii="Arial" w:eastAsia="Arial" w:hAnsi="Arial" w:cs="Arial"/>
          <w:color w:val="808080"/>
          <w:sz w:val="18"/>
          <w:szCs w:val="18"/>
        </w:rPr>
        <w:t>) y compraventa de artículos de segunda mano (</w:t>
      </w:r>
      <w:proofErr w:type="spellStart"/>
      <w:r w:rsidRPr="0093767F">
        <w:rPr>
          <w:sz w:val="18"/>
          <w:szCs w:val="18"/>
        </w:rPr>
        <w:fldChar w:fldCharType="begin"/>
      </w:r>
      <w:r w:rsidRPr="0093767F">
        <w:rPr>
          <w:sz w:val="18"/>
          <w:szCs w:val="18"/>
        </w:rPr>
        <w:instrText xml:space="preserve"> HYPERLINK "https://www.milanuncios.com/" \h </w:instrText>
      </w:r>
      <w:r w:rsidRPr="0093767F">
        <w:rPr>
          <w:sz w:val="18"/>
          <w:szCs w:val="18"/>
        </w:rPr>
        <w:fldChar w:fldCharType="separate"/>
      </w:r>
      <w:r w:rsidRPr="0093767F">
        <w:rPr>
          <w:rFonts w:ascii="Arial" w:eastAsia="Arial" w:hAnsi="Arial" w:cs="Arial"/>
          <w:color w:val="808080"/>
          <w:sz w:val="18"/>
          <w:szCs w:val="18"/>
        </w:rPr>
        <w:t>Milanuncios</w:t>
      </w:r>
      <w:proofErr w:type="spellEnd"/>
      <w:r w:rsidRPr="0093767F">
        <w:rPr>
          <w:rFonts w:ascii="Arial" w:eastAsia="Arial" w:hAnsi="Arial" w:cs="Arial"/>
          <w:color w:val="808080"/>
          <w:sz w:val="18"/>
          <w:szCs w:val="18"/>
        </w:rPr>
        <w:fldChar w:fldCharType="end"/>
      </w:r>
      <w:r w:rsidRPr="0093767F">
        <w:rPr>
          <w:rFonts w:ascii="Arial" w:eastAsia="Arial" w:hAnsi="Arial" w:cs="Arial"/>
          <w:color w:val="808080"/>
          <w:sz w:val="18"/>
          <w:szCs w:val="18"/>
        </w:rPr>
        <w:t xml:space="preserve"> y </w:t>
      </w:r>
      <w:hyperlink r:id="rId17">
        <w:proofErr w:type="spellStart"/>
        <w:r w:rsidRPr="0093767F">
          <w:rPr>
            <w:rFonts w:ascii="Arial" w:eastAsia="Arial" w:hAnsi="Arial" w:cs="Arial"/>
            <w:color w:val="808080"/>
            <w:sz w:val="18"/>
            <w:szCs w:val="18"/>
          </w:rPr>
          <w:t>vibbo</w:t>
        </w:r>
        <w:proofErr w:type="spellEnd"/>
      </w:hyperlink>
      <w:r w:rsidRPr="0093767F">
        <w:rPr>
          <w:rFonts w:ascii="Arial" w:eastAsia="Arial" w:hAnsi="Arial" w:cs="Arial"/>
          <w:color w:val="808080"/>
          <w:sz w:val="18"/>
          <w:szCs w:val="18"/>
        </w:rPr>
        <w:t>).</w:t>
      </w:r>
    </w:p>
    <w:p w14:paraId="4A7CBC69" w14:textId="73ECF3CC" w:rsidR="006A1117" w:rsidRPr="0093767F" w:rsidRDefault="0093767F" w:rsidP="0093767F">
      <w:pPr>
        <w:shd w:val="clear" w:color="auto" w:fill="FFFFFF"/>
        <w:spacing w:line="360" w:lineRule="auto"/>
        <w:jc w:val="both"/>
        <w:rPr>
          <w:sz w:val="18"/>
          <w:szCs w:val="18"/>
        </w:rPr>
      </w:pPr>
      <w:r w:rsidRPr="0093767F">
        <w:rPr>
          <w:rFonts w:ascii="Arial" w:eastAsia="Arial" w:hAnsi="Arial" w:cs="Arial"/>
          <w:color w:val="808080"/>
          <w:sz w:val="18"/>
          <w:szCs w:val="18"/>
        </w:rPr>
        <w:t xml:space="preserve">Adevinta en España, antes Schibsted Spain, cuenta con una plantilla de más de 1.100 empleados. Además de en España, Adevinta tiene presencia en 14 países más de Europa, América Latina y África del Norte. El conjunto de sus plataformas locales recibe un promedio de 1.500 millones de visitas cada mes. Más información en </w:t>
      </w:r>
      <w:hyperlink r:id="rId18">
        <w:r w:rsidRPr="0093767F">
          <w:rPr>
            <w:rFonts w:ascii="Arial" w:eastAsia="Arial" w:hAnsi="Arial" w:cs="Arial"/>
            <w:color w:val="808080"/>
            <w:sz w:val="18"/>
            <w:szCs w:val="18"/>
            <w:u w:val="single"/>
          </w:rPr>
          <w:t>adevinta.es</w:t>
        </w:r>
      </w:hyperlink>
      <w:r w:rsidRPr="0093767F">
        <w:rPr>
          <w:rFonts w:ascii="Arial" w:eastAsia="Arial" w:hAnsi="Arial" w:cs="Arial"/>
          <w:color w:val="808080"/>
          <w:sz w:val="18"/>
          <w:szCs w:val="18"/>
        </w:rPr>
        <w:t>.</w:t>
      </w:r>
    </w:p>
    <w:p w14:paraId="2E54D6E5" w14:textId="77777777" w:rsidR="006A1117" w:rsidRDefault="0093767F">
      <w:pPr>
        <w:spacing w:line="252" w:lineRule="auto"/>
        <w:rPr>
          <w:rFonts w:ascii="Arial" w:eastAsia="Arial" w:hAnsi="Arial" w:cs="Arial"/>
          <w:sz w:val="20"/>
          <w:szCs w:val="20"/>
        </w:rPr>
      </w:pPr>
      <w:r>
        <w:rPr>
          <w:rFonts w:ascii="Arial" w:eastAsia="Arial" w:hAnsi="Arial" w:cs="Arial"/>
          <w:sz w:val="16"/>
          <w:szCs w:val="16"/>
        </w:rPr>
        <w:t xml:space="preserve">    </w:t>
      </w:r>
    </w:p>
    <w:p w14:paraId="37178016" w14:textId="735444E3" w:rsidR="00A62798" w:rsidRDefault="0093767F" w:rsidP="00B97EEC">
      <w:pPr>
        <w:spacing w:after="0" w:line="360" w:lineRule="auto"/>
        <w:jc w:val="both"/>
        <w:rPr>
          <w:rFonts w:ascii="Arial" w:eastAsia="Arial" w:hAnsi="Arial" w:cs="Arial"/>
          <w:b/>
          <w:color w:val="7F7F7F"/>
          <w:sz w:val="18"/>
          <w:szCs w:val="18"/>
        </w:rPr>
      </w:pPr>
      <w:r>
        <w:rPr>
          <w:rFonts w:ascii="Arial" w:eastAsia="Arial" w:hAnsi="Arial" w:cs="Arial"/>
          <w:b/>
          <w:color w:val="7F7F7F"/>
          <w:sz w:val="18"/>
          <w:szCs w:val="18"/>
        </w:rPr>
        <w:t>Contacto</w:t>
      </w:r>
      <w:r>
        <w:rPr>
          <w:rFonts w:ascii="Arial" w:eastAsia="Arial" w:hAnsi="Arial" w:cs="Arial"/>
          <w:color w:val="7F7F7F"/>
          <w:sz w:val="18"/>
          <w:szCs w:val="18"/>
        </w:rPr>
        <w:t>:</w:t>
      </w:r>
    </w:p>
    <w:p w14:paraId="279FCFEB" w14:textId="6B632A73" w:rsidR="006A1117" w:rsidRDefault="0093767F" w:rsidP="00B97EEC">
      <w:pPr>
        <w:pBdr>
          <w:top w:val="nil"/>
          <w:left w:val="nil"/>
          <w:bottom w:val="nil"/>
          <w:right w:val="nil"/>
          <w:between w:val="nil"/>
        </w:pBdr>
        <w:spacing w:after="0" w:line="360" w:lineRule="auto"/>
        <w:jc w:val="both"/>
        <w:rPr>
          <w:rFonts w:ascii="Arial" w:eastAsia="Arial" w:hAnsi="Arial" w:cs="Arial"/>
          <w:color w:val="808080"/>
          <w:sz w:val="18"/>
          <w:szCs w:val="18"/>
        </w:rPr>
      </w:pPr>
      <w:r>
        <w:rPr>
          <w:rFonts w:ascii="Arial" w:eastAsia="Arial" w:hAnsi="Arial" w:cs="Arial"/>
          <w:color w:val="7F7F7F"/>
          <w:sz w:val="18"/>
          <w:szCs w:val="18"/>
        </w:rPr>
        <w:t xml:space="preserve">Marta Sevilla / </w:t>
      </w:r>
      <w:r w:rsidR="00B97EEC">
        <w:rPr>
          <w:rFonts w:ascii="Arial" w:eastAsia="Arial" w:hAnsi="Arial" w:cs="Arial"/>
          <w:color w:val="7F7F7F"/>
          <w:sz w:val="18"/>
          <w:szCs w:val="18"/>
        </w:rPr>
        <w:t xml:space="preserve">Xènia </w:t>
      </w:r>
      <w:proofErr w:type="gramStart"/>
      <w:r w:rsidR="00B97EEC">
        <w:rPr>
          <w:rFonts w:ascii="Arial" w:eastAsia="Arial" w:hAnsi="Arial" w:cs="Arial"/>
          <w:color w:val="7F7F7F"/>
          <w:sz w:val="18"/>
          <w:szCs w:val="18"/>
        </w:rPr>
        <w:t>Gallego</w:t>
      </w:r>
      <w:proofErr w:type="gramEnd"/>
    </w:p>
    <w:p w14:paraId="15ADF060" w14:textId="77777777" w:rsidR="00A62798" w:rsidRDefault="00B97EEC" w:rsidP="00B97EEC">
      <w:pPr>
        <w:spacing w:after="0" w:line="360" w:lineRule="auto"/>
        <w:jc w:val="both"/>
        <w:rPr>
          <w:rFonts w:ascii="Arial" w:eastAsia="Arial" w:hAnsi="Arial" w:cs="Arial"/>
          <w:color w:val="0070C0"/>
          <w:sz w:val="18"/>
          <w:szCs w:val="18"/>
        </w:rPr>
      </w:pPr>
      <w:hyperlink r:id="rId19">
        <w:r w:rsidR="0093767F">
          <w:rPr>
            <w:rFonts w:ascii="Arial" w:eastAsia="Arial" w:hAnsi="Arial" w:cs="Arial"/>
            <w:b/>
            <w:color w:val="0070C0"/>
            <w:sz w:val="18"/>
            <w:szCs w:val="18"/>
          </w:rPr>
          <w:t>infojobs@evercom.es</w:t>
        </w:r>
      </w:hyperlink>
    </w:p>
    <w:p w14:paraId="2310AED3" w14:textId="4CEB497F" w:rsidR="006A1117" w:rsidRPr="00A62798" w:rsidRDefault="0093767F" w:rsidP="00B97EEC">
      <w:pPr>
        <w:spacing w:after="0" w:line="360" w:lineRule="auto"/>
        <w:jc w:val="both"/>
        <w:rPr>
          <w:rFonts w:ascii="Arial" w:eastAsia="Arial" w:hAnsi="Arial" w:cs="Arial"/>
          <w:color w:val="7F7F7F"/>
          <w:sz w:val="18"/>
          <w:szCs w:val="18"/>
        </w:rPr>
      </w:pPr>
      <w:r>
        <w:rPr>
          <w:rFonts w:ascii="Arial" w:eastAsia="Arial" w:hAnsi="Arial" w:cs="Arial"/>
          <w:color w:val="808080"/>
          <w:sz w:val="16"/>
          <w:szCs w:val="16"/>
        </w:rPr>
        <w:t xml:space="preserve">T. </w:t>
      </w:r>
      <w:r>
        <w:rPr>
          <w:rFonts w:ascii="Arial" w:eastAsia="Arial" w:hAnsi="Arial" w:cs="Arial"/>
          <w:color w:val="7F7F7F"/>
          <w:sz w:val="18"/>
          <w:szCs w:val="18"/>
        </w:rPr>
        <w:t>34 93 415 37 05 - 676 86 98 56</w:t>
      </w:r>
    </w:p>
    <w:sectPr w:rsidR="006A1117" w:rsidRPr="00A62798">
      <w:headerReference w:type="default" r:id="rId20"/>
      <w:footerReference w:type="default" r:id="rId21"/>
      <w:pgSz w:w="11906" w:h="16838"/>
      <w:pgMar w:top="1417" w:right="1701" w:bottom="1417" w:left="1701" w:header="68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1BEC8" w14:textId="77777777" w:rsidR="002623F4" w:rsidRDefault="0093767F">
      <w:pPr>
        <w:spacing w:after="0" w:line="240" w:lineRule="auto"/>
      </w:pPr>
      <w:r>
        <w:separator/>
      </w:r>
    </w:p>
  </w:endnote>
  <w:endnote w:type="continuationSeparator" w:id="0">
    <w:p w14:paraId="4692B14B" w14:textId="77777777" w:rsidR="002623F4" w:rsidRDefault="00937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6F645" w14:textId="77777777" w:rsidR="006A1117" w:rsidRDefault="006A1117">
    <w:pPr>
      <w:widowControl w:val="0"/>
      <w:pBdr>
        <w:top w:val="nil"/>
        <w:left w:val="nil"/>
        <w:bottom w:val="nil"/>
        <w:right w:val="nil"/>
        <w:between w:val="nil"/>
      </w:pBdr>
      <w:spacing w:after="0" w:line="276" w:lineRule="auto"/>
      <w:rPr>
        <w:color w:val="000000"/>
      </w:rPr>
    </w:pPr>
  </w:p>
  <w:tbl>
    <w:tblPr>
      <w:tblStyle w:val="a1"/>
      <w:tblW w:w="8045" w:type="dxa"/>
      <w:tblInd w:w="0" w:type="dxa"/>
      <w:tblLayout w:type="fixed"/>
      <w:tblLook w:val="0400" w:firstRow="0" w:lastRow="0" w:firstColumn="0" w:lastColumn="0" w:noHBand="0" w:noVBand="1"/>
    </w:tblPr>
    <w:tblGrid>
      <w:gridCol w:w="5243"/>
      <w:gridCol w:w="2802"/>
    </w:tblGrid>
    <w:tr w:rsidR="006A1117" w14:paraId="5802DF89" w14:textId="77777777">
      <w:trPr>
        <w:trHeight w:val="624"/>
      </w:trPr>
      <w:tc>
        <w:tcPr>
          <w:tcW w:w="5243" w:type="dxa"/>
          <w:tcBorders>
            <w:right w:val="single" w:sz="4" w:space="0" w:color="5B9BD5"/>
          </w:tcBorders>
        </w:tcPr>
        <w:p w14:paraId="37C2A04A" w14:textId="52ED6EE9" w:rsidR="006A1117" w:rsidRDefault="0067748D">
          <w:pPr>
            <w:tabs>
              <w:tab w:val="left" w:pos="620"/>
              <w:tab w:val="center" w:pos="4320"/>
            </w:tabs>
            <w:rPr>
              <w:sz w:val="20"/>
              <w:szCs w:val="20"/>
            </w:rPr>
          </w:pPr>
          <w:r>
            <w:rPr>
              <w:sz w:val="20"/>
              <w:szCs w:val="20"/>
              <w:vertAlign w:val="superscript"/>
            </w:rPr>
            <w:t>1</w:t>
          </w:r>
          <w:r>
            <w:rPr>
              <w:rFonts w:ascii="Arial" w:eastAsia="Arial" w:hAnsi="Arial" w:cs="Arial"/>
              <w:sz w:val="16"/>
              <w:szCs w:val="16"/>
            </w:rPr>
            <w:t xml:space="preserve"> </w:t>
          </w:r>
          <w:proofErr w:type="gramStart"/>
          <w:r>
            <w:rPr>
              <w:rFonts w:ascii="Arial" w:eastAsia="Arial" w:hAnsi="Arial" w:cs="Arial"/>
              <w:sz w:val="16"/>
              <w:szCs w:val="16"/>
            </w:rPr>
            <w:t>Nota</w:t>
          </w:r>
          <w:proofErr w:type="gramEnd"/>
          <w:r>
            <w:rPr>
              <w:rFonts w:ascii="Arial" w:eastAsia="Arial" w:hAnsi="Arial" w:cs="Arial"/>
              <w:sz w:val="16"/>
              <w:szCs w:val="16"/>
            </w:rPr>
            <w:t xml:space="preserve"> metodológica: </w:t>
          </w:r>
          <w:r>
            <w:rPr>
              <w:rFonts w:ascii="Arial" w:eastAsia="Arial" w:hAnsi="Arial" w:cs="Arial"/>
              <w:sz w:val="14"/>
              <w:szCs w:val="14"/>
            </w:rPr>
            <w:t>Encuesta online a población activa, realizada en febrero 2020, a un panel independiente de población española. La muestra es de 4.463 personas y es representativa del total de la población activa (Fuente: EPA 2019T4) por edad, sexo, situación laboral y CCAA. Error muestral: 1,5% para un intervalo de confianza del 95%</w:t>
          </w:r>
        </w:p>
      </w:tc>
      <w:tc>
        <w:tcPr>
          <w:tcW w:w="2802" w:type="dxa"/>
          <w:tcBorders>
            <w:left w:val="single" w:sz="4" w:space="0" w:color="5B9BD5"/>
          </w:tcBorders>
        </w:tcPr>
        <w:p w14:paraId="408C0E06" w14:textId="77777777" w:rsidR="006A1117" w:rsidRDefault="0093767F">
          <w:pPr>
            <w:tabs>
              <w:tab w:val="left" w:pos="1490"/>
            </w:tabs>
            <w:rPr>
              <w:sz w:val="28"/>
              <w:szCs w:val="28"/>
            </w:rPr>
          </w:pPr>
          <w:r>
            <w:fldChar w:fldCharType="begin"/>
          </w:r>
          <w:r>
            <w:instrText>PAGE</w:instrText>
          </w:r>
          <w:r>
            <w:fldChar w:fldCharType="separate"/>
          </w:r>
          <w:r>
            <w:rPr>
              <w:noProof/>
            </w:rPr>
            <w:t>1</w:t>
          </w:r>
          <w:r>
            <w:fldChar w:fldCharType="end"/>
          </w:r>
        </w:p>
      </w:tc>
    </w:tr>
  </w:tbl>
  <w:p w14:paraId="01465F11" w14:textId="77777777" w:rsidR="006A1117" w:rsidRDefault="006A1117">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56DD2" w14:textId="77777777" w:rsidR="002623F4" w:rsidRDefault="0093767F">
      <w:pPr>
        <w:spacing w:after="0" w:line="240" w:lineRule="auto"/>
      </w:pPr>
      <w:r>
        <w:separator/>
      </w:r>
    </w:p>
  </w:footnote>
  <w:footnote w:type="continuationSeparator" w:id="0">
    <w:p w14:paraId="57745DA2" w14:textId="77777777" w:rsidR="002623F4" w:rsidRDefault="00937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70B11" w14:textId="0C2BA24E" w:rsidR="006A1117" w:rsidRDefault="0093767F">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23ABEF24" wp14:editId="57438EC9">
          <wp:simplePos x="0" y="0"/>
          <wp:positionH relativeFrom="column">
            <wp:posOffset>-336550</wp:posOffset>
          </wp:positionH>
          <wp:positionV relativeFrom="paragraph">
            <wp:posOffset>-239395</wp:posOffset>
          </wp:positionV>
          <wp:extent cx="1628775" cy="706120"/>
          <wp:effectExtent l="0" t="0" r="0" b="0"/>
          <wp:wrapSquare wrapText="bothSides" distT="0" distB="0" distL="114300" distR="114300"/>
          <wp:docPr id="10" name="image1.png" descr="ij-logo_default_primary"/>
          <wp:cNvGraphicFramePr/>
          <a:graphic xmlns:a="http://schemas.openxmlformats.org/drawingml/2006/main">
            <a:graphicData uri="http://schemas.openxmlformats.org/drawingml/2006/picture">
              <pic:pic xmlns:pic="http://schemas.openxmlformats.org/drawingml/2006/picture">
                <pic:nvPicPr>
                  <pic:cNvPr id="0" name="image1.png" descr="ij-logo_default_primary"/>
                  <pic:cNvPicPr preferRelativeResize="0"/>
                </pic:nvPicPr>
                <pic:blipFill>
                  <a:blip r:embed="rId1"/>
                  <a:srcRect/>
                  <a:stretch>
                    <a:fillRect/>
                  </a:stretch>
                </pic:blipFill>
                <pic:spPr>
                  <a:xfrm>
                    <a:off x="0" y="0"/>
                    <a:ext cx="1628775" cy="706120"/>
                  </a:xfrm>
                  <a:prstGeom prst="rect">
                    <a:avLst/>
                  </a:prstGeom>
                  <a:ln/>
                </pic:spPr>
              </pic:pic>
            </a:graphicData>
          </a:graphic>
        </wp:anchor>
      </w:drawing>
    </w:r>
    <w:r>
      <w:rPr>
        <w:noProof/>
      </w:rPr>
      <w:drawing>
        <wp:anchor distT="152400" distB="152400" distL="152400" distR="152400" simplePos="0" relativeHeight="251659264" behindDoc="0" locked="0" layoutInCell="1" hidden="0" allowOverlap="1" wp14:anchorId="663697F5" wp14:editId="2D060201">
          <wp:simplePos x="0" y="0"/>
          <wp:positionH relativeFrom="column">
            <wp:posOffset>4806315</wp:posOffset>
          </wp:positionH>
          <wp:positionV relativeFrom="paragraph">
            <wp:posOffset>-434340</wp:posOffset>
          </wp:positionV>
          <wp:extent cx="720001" cy="720001"/>
          <wp:effectExtent l="0" t="0" r="0" b="0"/>
          <wp:wrapSquare wrapText="bothSides" distT="152400" distB="152400" distL="152400" distR="1524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20001" cy="720001"/>
                  </a:xfrm>
                  <a:prstGeom prst="rect">
                    <a:avLst/>
                  </a:prstGeom>
                  <a:ln/>
                </pic:spPr>
              </pic:pic>
            </a:graphicData>
          </a:graphic>
        </wp:anchor>
      </w:drawing>
    </w:r>
    <w:r>
      <w:rPr>
        <w:rFonts w:ascii="Times New Roman" w:eastAsia="Times New Roman" w:hAnsi="Times New Roman" w:cs="Times New Roman"/>
        <w:color w:val="000000"/>
        <w:sz w:val="24"/>
        <w:szCs w:val="24"/>
      </w:rPr>
      <w:t xml:space="preserve"> </w:t>
    </w:r>
  </w:p>
  <w:p w14:paraId="62607892" w14:textId="77777777" w:rsidR="006A1117" w:rsidRDefault="006A1117">
    <w:pPr>
      <w:pBdr>
        <w:top w:val="nil"/>
        <w:left w:val="nil"/>
        <w:bottom w:val="nil"/>
        <w:right w:val="nil"/>
        <w:between w:val="nil"/>
      </w:pBdr>
      <w:tabs>
        <w:tab w:val="center" w:pos="4252"/>
        <w:tab w:val="right" w:pos="8504"/>
      </w:tabs>
      <w:spacing w:after="0" w:line="240" w:lineRule="auto"/>
      <w:rPr>
        <w:color w:val="000000"/>
      </w:rPr>
    </w:pPr>
  </w:p>
  <w:p w14:paraId="29FE5A5F" w14:textId="77777777" w:rsidR="006A1117" w:rsidRDefault="006A1117">
    <w:pPr>
      <w:pBdr>
        <w:top w:val="nil"/>
        <w:left w:val="nil"/>
        <w:bottom w:val="nil"/>
        <w:right w:val="nil"/>
        <w:between w:val="nil"/>
      </w:pBdr>
      <w:tabs>
        <w:tab w:val="center" w:pos="4252"/>
        <w:tab w:val="right" w:pos="8504"/>
      </w:tabs>
      <w:spacing w:after="0" w:line="240" w:lineRule="auto"/>
      <w:rPr>
        <w:color w:val="000000"/>
      </w:rPr>
    </w:pPr>
  </w:p>
  <w:p w14:paraId="1DDDC67B" w14:textId="77777777" w:rsidR="006A1117" w:rsidRDefault="006A1117">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261AD7"/>
    <w:multiLevelType w:val="multilevel"/>
    <w:tmpl w:val="DCE24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117"/>
    <w:rsid w:val="002623F4"/>
    <w:rsid w:val="0067748D"/>
    <w:rsid w:val="006A1117"/>
    <w:rsid w:val="0093767F"/>
    <w:rsid w:val="00A62798"/>
    <w:rsid w:val="00B97E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C0E2"/>
  <w15:docId w15:val="{0F2CF18D-DFA8-4FC4-AE3A-C2A577D4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_tradnl"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D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1413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13D8"/>
  </w:style>
  <w:style w:type="paragraph" w:styleId="Piedepgina">
    <w:name w:val="footer"/>
    <w:basedOn w:val="Normal"/>
    <w:link w:val="PiedepginaCar"/>
    <w:uiPriority w:val="99"/>
    <w:unhideWhenUsed/>
    <w:rsid w:val="001413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13D8"/>
  </w:style>
  <w:style w:type="character" w:styleId="Hipervnculo">
    <w:name w:val="Hyperlink"/>
    <w:basedOn w:val="Fuentedeprrafopredeter"/>
    <w:uiPriority w:val="99"/>
    <w:unhideWhenUsed/>
    <w:rsid w:val="001413D8"/>
    <w:rPr>
      <w:color w:val="0563C1" w:themeColor="hyperlink"/>
      <w:u w:val="single"/>
    </w:rPr>
  </w:style>
  <w:style w:type="paragraph" w:styleId="Prrafodelista">
    <w:name w:val="List Paragraph"/>
    <w:basedOn w:val="Normal"/>
    <w:uiPriority w:val="34"/>
    <w:qFormat/>
    <w:rsid w:val="001413D8"/>
    <w:pPr>
      <w:ind w:left="720"/>
      <w:contextualSpacing/>
    </w:pPr>
  </w:style>
  <w:style w:type="paragraph" w:styleId="Sinespaciado">
    <w:name w:val="No Spacing"/>
    <w:link w:val="SinespaciadoCar"/>
    <w:uiPriority w:val="1"/>
    <w:qFormat/>
    <w:rsid w:val="001413D8"/>
    <w:pPr>
      <w:spacing w:after="0" w:line="240" w:lineRule="auto"/>
    </w:pPr>
    <w:rPr>
      <w:rFonts w:ascii="Cambria" w:eastAsia="MS Mincho" w:hAnsi="Cambria" w:cs="Times New Roman"/>
      <w:sz w:val="24"/>
      <w:szCs w:val="24"/>
    </w:rPr>
  </w:style>
  <w:style w:type="paragraph" w:customStyle="1" w:styleId="Cuerpo">
    <w:name w:val="Cuerpo"/>
    <w:rsid w:val="001413D8"/>
    <w:pPr>
      <w:pBdr>
        <w:top w:val="nil"/>
        <w:left w:val="nil"/>
        <w:bottom w:val="nil"/>
        <w:right w:val="nil"/>
        <w:between w:val="nil"/>
        <w:bar w:val="nil"/>
      </w:pBdr>
      <w:spacing w:after="200" w:line="276" w:lineRule="auto"/>
    </w:pPr>
    <w:rPr>
      <w:color w:val="000000"/>
      <w:u w:color="000000"/>
      <w:bdr w:val="nil"/>
    </w:rPr>
  </w:style>
  <w:style w:type="character" w:customStyle="1" w:styleId="SinespaciadoCar">
    <w:name w:val="Sin espaciado Car"/>
    <w:link w:val="Sinespaciado"/>
    <w:uiPriority w:val="1"/>
    <w:rsid w:val="001413D8"/>
    <w:rPr>
      <w:rFonts w:ascii="Cambria" w:eastAsia="MS Mincho" w:hAnsi="Cambria" w:cs="Times New Roman"/>
      <w:sz w:val="24"/>
      <w:szCs w:val="24"/>
      <w:lang w:val="es-ES_tradnl" w:eastAsia="es-ES"/>
    </w:rPr>
  </w:style>
  <w:style w:type="character" w:styleId="Refdecomentario">
    <w:name w:val="annotation reference"/>
    <w:basedOn w:val="Fuentedeprrafopredeter"/>
    <w:uiPriority w:val="99"/>
    <w:semiHidden/>
    <w:unhideWhenUsed/>
    <w:rsid w:val="001413D8"/>
    <w:rPr>
      <w:sz w:val="16"/>
      <w:szCs w:val="16"/>
    </w:rPr>
  </w:style>
  <w:style w:type="paragraph" w:styleId="Textocomentario">
    <w:name w:val="annotation text"/>
    <w:basedOn w:val="Normal"/>
    <w:link w:val="TextocomentarioCar"/>
    <w:uiPriority w:val="99"/>
    <w:semiHidden/>
    <w:unhideWhenUsed/>
    <w:rsid w:val="001413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13D8"/>
    <w:rPr>
      <w:sz w:val="20"/>
      <w:szCs w:val="20"/>
    </w:rPr>
  </w:style>
  <w:style w:type="paragraph" w:styleId="Textodeglobo">
    <w:name w:val="Balloon Text"/>
    <w:basedOn w:val="Normal"/>
    <w:link w:val="TextodegloboCar"/>
    <w:uiPriority w:val="99"/>
    <w:semiHidden/>
    <w:unhideWhenUsed/>
    <w:rsid w:val="001413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13D8"/>
    <w:rPr>
      <w:rFonts w:ascii="Segoe UI" w:hAnsi="Segoe UI" w:cs="Segoe UI"/>
      <w:sz w:val="18"/>
      <w:szCs w:val="18"/>
    </w:rPr>
  </w:style>
  <w:style w:type="character" w:styleId="Hipervnculovisitado">
    <w:name w:val="FollowedHyperlink"/>
    <w:basedOn w:val="Fuentedeprrafopredeter"/>
    <w:uiPriority w:val="99"/>
    <w:semiHidden/>
    <w:unhideWhenUsed/>
    <w:rsid w:val="00CF01C7"/>
    <w:rPr>
      <w:color w:val="954F72" w:themeColor="followedHyperlink"/>
      <w:u w:val="single"/>
    </w:rPr>
  </w:style>
  <w:style w:type="character" w:customStyle="1" w:styleId="Mencionar1">
    <w:name w:val="Mencionar1"/>
    <w:basedOn w:val="Fuentedeprrafopredeter"/>
    <w:uiPriority w:val="99"/>
    <w:semiHidden/>
    <w:unhideWhenUsed/>
    <w:rsid w:val="00DB313E"/>
    <w:rPr>
      <w:color w:val="2B579A"/>
      <w:shd w:val="clear" w:color="auto" w:fill="E6E6E6"/>
    </w:rPr>
  </w:style>
  <w:style w:type="paragraph" w:styleId="Asuntodelcomentario">
    <w:name w:val="annotation subject"/>
    <w:basedOn w:val="Textocomentario"/>
    <w:next w:val="Textocomentario"/>
    <w:link w:val="AsuntodelcomentarioCar"/>
    <w:uiPriority w:val="99"/>
    <w:semiHidden/>
    <w:unhideWhenUsed/>
    <w:rsid w:val="00052FFA"/>
    <w:rPr>
      <w:b/>
      <w:bCs/>
    </w:rPr>
  </w:style>
  <w:style w:type="character" w:customStyle="1" w:styleId="AsuntodelcomentarioCar">
    <w:name w:val="Asunto del comentario Car"/>
    <w:basedOn w:val="TextocomentarioCar"/>
    <w:link w:val="Asuntodelcomentario"/>
    <w:uiPriority w:val="99"/>
    <w:semiHidden/>
    <w:rsid w:val="00052FFA"/>
    <w:rPr>
      <w:b/>
      <w:bCs/>
      <w:sz w:val="20"/>
      <w:szCs w:val="20"/>
    </w:rPr>
  </w:style>
  <w:style w:type="character" w:customStyle="1" w:styleId="Mencionar2">
    <w:name w:val="Mencionar2"/>
    <w:basedOn w:val="Fuentedeprrafopredeter"/>
    <w:uiPriority w:val="99"/>
    <w:semiHidden/>
    <w:unhideWhenUsed/>
    <w:rsid w:val="007C456E"/>
    <w:rPr>
      <w:color w:val="2B579A"/>
      <w:shd w:val="clear" w:color="auto" w:fill="E6E6E6"/>
    </w:rPr>
  </w:style>
  <w:style w:type="character" w:styleId="Textoennegrita">
    <w:name w:val="Strong"/>
    <w:basedOn w:val="Fuentedeprrafopredeter"/>
    <w:uiPriority w:val="22"/>
    <w:qFormat/>
    <w:rsid w:val="00B466A1"/>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610259"/>
    <w:pPr>
      <w:spacing w:before="100" w:beforeAutospacing="1" w:after="100" w:afterAutospacing="1" w:line="240" w:lineRule="auto"/>
    </w:pPr>
    <w:rPr>
      <w:rFonts w:ascii="Times New Roman" w:eastAsiaTheme="minorEastAsia" w:hAnsi="Times New Roman" w:cs="Times New Roman"/>
      <w:sz w:val="24"/>
      <w:szCs w:val="24"/>
      <w:lang w:val="es-ES"/>
    </w:rPr>
  </w:style>
  <w:style w:type="paragraph" w:customStyle="1" w:styleId="pb-article-item-iteration">
    <w:name w:val="pb-article-item-iteration"/>
    <w:basedOn w:val="Normal"/>
    <w:rsid w:val="00CB5926"/>
    <w:pPr>
      <w:spacing w:before="100" w:beforeAutospacing="1" w:after="100" w:afterAutospacing="1" w:line="240" w:lineRule="auto"/>
    </w:pPr>
    <w:rPr>
      <w:rFonts w:ascii="Times New Roman" w:eastAsia="Times New Roman" w:hAnsi="Times New Roman" w:cs="Times New Roman"/>
      <w:sz w:val="24"/>
      <w:szCs w:val="24"/>
      <w:lang w:val="es-ES"/>
    </w:rPr>
  </w:style>
  <w:style w:type="character" w:customStyle="1" w:styleId="teads-ui-components-credits-colored">
    <w:name w:val="teads-ui-components-credits-colored"/>
    <w:basedOn w:val="Fuentedeprrafopredeter"/>
    <w:rsid w:val="00CB5926"/>
  </w:style>
  <w:style w:type="table" w:customStyle="1" w:styleId="a1">
    <w:basedOn w:val="TableNormal0"/>
    <w:tblPr>
      <w:tblStyleRowBandSize w:val="1"/>
      <w:tblStyleColBandSize w:val="1"/>
      <w:tblCellMar>
        <w:left w:w="115" w:type="dxa"/>
        <w:right w:w="115" w:type="dxa"/>
      </w:tblCellMar>
    </w:tblPr>
  </w:style>
  <w:style w:type="character" w:styleId="Mencinsinresolver">
    <w:name w:val="Unresolved Mention"/>
    <w:basedOn w:val="Fuentedeprrafopredeter"/>
    <w:uiPriority w:val="99"/>
    <w:semiHidden/>
    <w:unhideWhenUsed/>
    <w:rsid w:val="00A62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infojobs.net/" TargetMode="External"/><Relationship Id="rId13" Type="http://schemas.openxmlformats.org/officeDocument/2006/relationships/hyperlink" Target="https://www.habitaclia.com/" TargetMode="External"/><Relationship Id="rId18" Type="http://schemas.openxmlformats.org/officeDocument/2006/relationships/hyperlink" Target="https://www.adevinta.com/es/spai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otocasa.es/es/" TargetMode="External"/><Relationship Id="rId17" Type="http://schemas.openxmlformats.org/officeDocument/2006/relationships/hyperlink" Target="https://www.vibbo.com/" TargetMode="External"/><Relationship Id="rId2" Type="http://schemas.openxmlformats.org/officeDocument/2006/relationships/numbering" Target="numbering.xml"/><Relationship Id="rId16" Type="http://schemas.openxmlformats.org/officeDocument/2006/relationships/hyperlink" Target="https://motos.coches.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www.coches.net/" TargetMode="Externa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mailto:infojobs@evercom.es"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infojobs.ne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EVESRV03\PERFILES\carolina.ortiz\Escritorio\200714_BrechaSalari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VESRV03\PERFILES\carolina.ortiz\Escritorio\200714_BrechaSalari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VESRV03\PERFILES\carolina.ortiz\Escritorio\200714_BrechaSalarial.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ES_tradnl" sz="1000" b="0">
                <a:latin typeface="Proxima Nova"/>
              </a:rPr>
              <a:t>A</a:t>
            </a:r>
            <a:r>
              <a:rPr lang="es-ES_tradnl" sz="1000" b="0" baseline="0">
                <a:latin typeface="Proxima Nova"/>
              </a:rPr>
              <a:t> </a:t>
            </a:r>
            <a:r>
              <a:rPr lang="es-ES_tradnl" sz="1000" b="0">
                <a:latin typeface="Proxima Nova"/>
              </a:rPr>
              <a:t>FAVOR DE QUE LAS EMPRESAS HAGAN PÚBLICO EL SALARIO POR PUESTO/CATEGORÍA, COMO MEDIDA PARA ACABAR CON LA BRECHA SALARIAL ENTRE GÉNERO</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bar"/>
        <c:grouping val="clustered"/>
        <c:varyColors val="0"/>
        <c:ser>
          <c:idx val="0"/>
          <c:order val="0"/>
          <c:tx>
            <c:strRef>
              <c:f>Hoja2!$C$64</c:f>
              <c:strCache>
                <c:ptCount val="1"/>
                <c:pt idx="0">
                  <c:v>Total</c:v>
                </c:pt>
              </c:strCache>
            </c:strRef>
          </c:tx>
          <c:spPr>
            <a:solidFill>
              <a:schemeClr val="accent1"/>
            </a:solidFill>
            <a:ln>
              <a:noFill/>
            </a:ln>
            <a:effectLst/>
          </c:spPr>
          <c:invertIfNegative val="0"/>
          <c:dLbls>
            <c:dLbl>
              <c:idx val="0"/>
              <c:tx>
                <c:rich>
                  <a:bodyPr/>
                  <a:lstStyle/>
                  <a:p>
                    <a:r>
                      <a:rPr lang="en-US"/>
                      <a:t>86,2%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6E1-45D5-9691-457CB5470EC9}"/>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Hoja2!$B$65</c:f>
              <c:strCache>
                <c:ptCount val="1"/>
                <c:pt idx="0">
                  <c:v>Sí</c:v>
                </c:pt>
              </c:strCache>
            </c:strRef>
          </c:cat>
          <c:val>
            <c:numRef>
              <c:f>Hoja2!$C$65</c:f>
              <c:numCache>
                <c:formatCode>General</c:formatCode>
                <c:ptCount val="1"/>
                <c:pt idx="0">
                  <c:v>86.2</c:v>
                </c:pt>
              </c:numCache>
            </c:numRef>
          </c:val>
          <c:extLst>
            <c:ext xmlns:c16="http://schemas.microsoft.com/office/drawing/2014/chart" uri="{C3380CC4-5D6E-409C-BE32-E72D297353CC}">
              <c16:uniqueId val="{00000000-41D4-0D4F-A7AA-395824EC7A58}"/>
            </c:ext>
          </c:extLst>
        </c:ser>
        <c:ser>
          <c:idx val="1"/>
          <c:order val="1"/>
          <c:tx>
            <c:strRef>
              <c:f>Hoja2!$D$64</c:f>
              <c:strCache>
                <c:ptCount val="1"/>
                <c:pt idx="0">
                  <c:v>Hombre</c:v>
                </c:pt>
              </c:strCache>
            </c:strRef>
          </c:tx>
          <c:spPr>
            <a:solidFill>
              <a:schemeClr val="accent2"/>
            </a:solidFill>
            <a:ln>
              <a:noFill/>
            </a:ln>
            <a:effectLst/>
          </c:spPr>
          <c:invertIfNegative val="0"/>
          <c:dLbls>
            <c:dLbl>
              <c:idx val="0"/>
              <c:tx>
                <c:rich>
                  <a:bodyPr/>
                  <a:lstStyle/>
                  <a:p>
                    <a:r>
                      <a:rPr lang="en-US"/>
                      <a:t>81,4%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6E1-45D5-9691-457CB5470EC9}"/>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Hoja2!$B$65</c:f>
              <c:strCache>
                <c:ptCount val="1"/>
                <c:pt idx="0">
                  <c:v>Sí</c:v>
                </c:pt>
              </c:strCache>
            </c:strRef>
          </c:cat>
          <c:val>
            <c:numRef>
              <c:f>Hoja2!$D$65</c:f>
              <c:numCache>
                <c:formatCode>General</c:formatCode>
                <c:ptCount val="1"/>
                <c:pt idx="0">
                  <c:v>81.400000000000006</c:v>
                </c:pt>
              </c:numCache>
            </c:numRef>
          </c:val>
          <c:extLst>
            <c:ext xmlns:c16="http://schemas.microsoft.com/office/drawing/2014/chart" uri="{C3380CC4-5D6E-409C-BE32-E72D297353CC}">
              <c16:uniqueId val="{00000001-41D4-0D4F-A7AA-395824EC7A58}"/>
            </c:ext>
          </c:extLst>
        </c:ser>
        <c:ser>
          <c:idx val="2"/>
          <c:order val="2"/>
          <c:tx>
            <c:strRef>
              <c:f>Hoja2!$E$64</c:f>
              <c:strCache>
                <c:ptCount val="1"/>
                <c:pt idx="0">
                  <c:v>Mujer</c:v>
                </c:pt>
              </c:strCache>
            </c:strRef>
          </c:tx>
          <c:spPr>
            <a:solidFill>
              <a:schemeClr val="accent3"/>
            </a:solidFill>
            <a:ln>
              <a:noFill/>
            </a:ln>
            <a:effectLst/>
          </c:spPr>
          <c:invertIfNegative val="0"/>
          <c:dLbls>
            <c:dLbl>
              <c:idx val="0"/>
              <c:layout>
                <c:manualLayout>
                  <c:x val="0"/>
                  <c:y val="-4.3516100957354618E-3"/>
                </c:manualLayout>
              </c:layout>
              <c:tx>
                <c:rich>
                  <a:bodyPr/>
                  <a:lstStyle/>
                  <a:p>
                    <a:fld id="{1D60CE8B-E439-45FA-9F70-17924060D52C}" type="VALUE">
                      <a:rPr lang="en-US"/>
                      <a:pPr/>
                      <a:t>[VALOR]</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6E1-45D5-9691-457CB5470EC9}"/>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Hoja2!$B$65</c:f>
              <c:strCache>
                <c:ptCount val="1"/>
                <c:pt idx="0">
                  <c:v>Sí</c:v>
                </c:pt>
              </c:strCache>
            </c:strRef>
          </c:cat>
          <c:val>
            <c:numRef>
              <c:f>Hoja2!$E$65</c:f>
              <c:numCache>
                <c:formatCode>General</c:formatCode>
                <c:ptCount val="1"/>
                <c:pt idx="0">
                  <c:v>90.3</c:v>
                </c:pt>
              </c:numCache>
            </c:numRef>
          </c:val>
          <c:extLst>
            <c:ext xmlns:c16="http://schemas.microsoft.com/office/drawing/2014/chart" uri="{C3380CC4-5D6E-409C-BE32-E72D297353CC}">
              <c16:uniqueId val="{00000002-41D4-0D4F-A7AA-395824EC7A58}"/>
            </c:ext>
          </c:extLst>
        </c:ser>
        <c:dLbls>
          <c:showLegendKey val="0"/>
          <c:showVal val="0"/>
          <c:showCatName val="0"/>
          <c:showSerName val="0"/>
          <c:showPercent val="0"/>
          <c:showBubbleSize val="0"/>
        </c:dLbls>
        <c:gapWidth val="182"/>
        <c:axId val="648385136"/>
        <c:axId val="648385680"/>
      </c:barChart>
      <c:catAx>
        <c:axId val="6483851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ES"/>
          </a:p>
        </c:txPr>
        <c:crossAx val="648385680"/>
        <c:crosses val="autoZero"/>
        <c:auto val="1"/>
        <c:lblAlgn val="ctr"/>
        <c:lblOffset val="100"/>
        <c:noMultiLvlLbl val="0"/>
      </c:catAx>
      <c:valAx>
        <c:axId val="6483856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ES"/>
          </a:p>
        </c:txPr>
        <c:crossAx val="648385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600"/>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Proxima Nova"/>
                <a:ea typeface="+mn-ea"/>
                <a:cs typeface="+mn-cs"/>
              </a:defRPr>
            </a:pPr>
            <a:r>
              <a:rPr lang="es-ES" sz="1000" b="0">
                <a:latin typeface="Proxima Nova"/>
              </a:rPr>
              <a:t>CREE QUE SIGUE HABIENDO BRECHA SALARIAL ENTRE HOMBRES Y MUJERES </a:t>
            </a:r>
            <a:r>
              <a:rPr lang="es-ES_tradnl" sz="1000" b="0">
                <a:latin typeface="Proxima Nova"/>
              </a:rPr>
              <a:t> </a:t>
            </a:r>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Proxima Nova"/>
              <a:ea typeface="+mn-ea"/>
              <a:cs typeface="+mn-cs"/>
            </a:defRPr>
          </a:pPr>
          <a:endParaRPr lang="es-ES"/>
        </a:p>
      </c:txPr>
    </c:title>
    <c:autoTitleDeleted val="0"/>
    <c:plotArea>
      <c:layout/>
      <c:barChart>
        <c:barDir val="bar"/>
        <c:grouping val="clustered"/>
        <c:varyColors val="0"/>
        <c:ser>
          <c:idx val="0"/>
          <c:order val="0"/>
          <c:tx>
            <c:strRef>
              <c:f>Hoja2!$C$13</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Hoja2!$B$14</c:f>
              <c:strCache>
                <c:ptCount val="1"/>
                <c:pt idx="0">
                  <c:v>Sí</c:v>
                </c:pt>
              </c:strCache>
            </c:strRef>
          </c:cat>
          <c:val>
            <c:numRef>
              <c:f>Hoja2!$C$14</c:f>
              <c:numCache>
                <c:formatCode>General</c:formatCode>
                <c:ptCount val="1"/>
                <c:pt idx="0">
                  <c:v>66.400000000000006</c:v>
                </c:pt>
              </c:numCache>
            </c:numRef>
          </c:val>
          <c:extLst>
            <c:ext xmlns:c16="http://schemas.microsoft.com/office/drawing/2014/chart" uri="{C3380CC4-5D6E-409C-BE32-E72D297353CC}">
              <c16:uniqueId val="{00000000-6855-BE49-AD08-D86E23D3F692}"/>
            </c:ext>
          </c:extLst>
        </c:ser>
        <c:ser>
          <c:idx val="1"/>
          <c:order val="1"/>
          <c:tx>
            <c:strRef>
              <c:f>Hoja2!$D$13</c:f>
              <c:strCache>
                <c:ptCount val="1"/>
                <c:pt idx="0">
                  <c:v>Hombre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Hoja2!$B$14</c:f>
              <c:strCache>
                <c:ptCount val="1"/>
                <c:pt idx="0">
                  <c:v>Sí</c:v>
                </c:pt>
              </c:strCache>
            </c:strRef>
          </c:cat>
          <c:val>
            <c:numRef>
              <c:f>Hoja2!$D$14</c:f>
              <c:numCache>
                <c:formatCode>General</c:formatCode>
                <c:ptCount val="1"/>
                <c:pt idx="0">
                  <c:v>53</c:v>
                </c:pt>
              </c:numCache>
            </c:numRef>
          </c:val>
          <c:extLst>
            <c:ext xmlns:c16="http://schemas.microsoft.com/office/drawing/2014/chart" uri="{C3380CC4-5D6E-409C-BE32-E72D297353CC}">
              <c16:uniqueId val="{00000001-6855-BE49-AD08-D86E23D3F692}"/>
            </c:ext>
          </c:extLst>
        </c:ser>
        <c:ser>
          <c:idx val="2"/>
          <c:order val="2"/>
          <c:tx>
            <c:strRef>
              <c:f>Hoja2!$E$13</c:f>
              <c:strCache>
                <c:ptCount val="1"/>
                <c:pt idx="0">
                  <c:v>Mujer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Hoja2!$B$14</c:f>
              <c:strCache>
                <c:ptCount val="1"/>
                <c:pt idx="0">
                  <c:v>Sí</c:v>
                </c:pt>
              </c:strCache>
            </c:strRef>
          </c:cat>
          <c:val>
            <c:numRef>
              <c:f>Hoja2!$E$14</c:f>
              <c:numCache>
                <c:formatCode>General</c:formatCode>
                <c:ptCount val="1"/>
                <c:pt idx="0">
                  <c:v>77.900000000000006</c:v>
                </c:pt>
              </c:numCache>
            </c:numRef>
          </c:val>
          <c:extLst>
            <c:ext xmlns:c16="http://schemas.microsoft.com/office/drawing/2014/chart" uri="{C3380CC4-5D6E-409C-BE32-E72D297353CC}">
              <c16:uniqueId val="{00000002-6855-BE49-AD08-D86E23D3F692}"/>
            </c:ext>
          </c:extLst>
        </c:ser>
        <c:dLbls>
          <c:showLegendKey val="0"/>
          <c:showVal val="0"/>
          <c:showCatName val="0"/>
          <c:showSerName val="0"/>
          <c:showPercent val="0"/>
          <c:showBubbleSize val="0"/>
        </c:dLbls>
        <c:gapWidth val="182"/>
        <c:axId val="648387312"/>
        <c:axId val="648388944"/>
      </c:barChart>
      <c:catAx>
        <c:axId val="648387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crossAx val="648388944"/>
        <c:crosses val="autoZero"/>
        <c:auto val="1"/>
        <c:lblAlgn val="ctr"/>
        <c:lblOffset val="100"/>
        <c:noMultiLvlLbl val="0"/>
      </c:catAx>
      <c:valAx>
        <c:axId val="6483889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crossAx val="648387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600"/>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Proxima Nova"/>
                <a:ea typeface="+mn-ea"/>
                <a:cs typeface="+mn-cs"/>
              </a:defRPr>
            </a:pPr>
            <a:r>
              <a:rPr lang="es-ES_tradnl" sz="1000" b="0">
                <a:latin typeface="Proxima Nova"/>
              </a:rPr>
              <a:t>CUÁL ES EL PORCENTAJE DE LAS MUJERES QUE OCUPAN PUESTOS DIRECTIVOS EN LA EMPRESA EN LA QUE TRABAJA</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Proxima Nova"/>
              <a:ea typeface="+mn-ea"/>
              <a:cs typeface="+mn-cs"/>
            </a:defRPr>
          </a:pPr>
          <a:endParaRPr lang="es-ES"/>
        </a:p>
      </c:txPr>
    </c:title>
    <c:autoTitleDeleted val="0"/>
    <c:plotArea>
      <c:layout/>
      <c:barChart>
        <c:barDir val="bar"/>
        <c:grouping val="clustered"/>
        <c:varyColors val="0"/>
        <c:ser>
          <c:idx val="0"/>
          <c:order val="0"/>
          <c:tx>
            <c:strRef>
              <c:f>Hoja2!$C$129</c:f>
              <c:strCache>
                <c:ptCount val="1"/>
                <c:pt idx="0">
                  <c:v>Total</c:v>
                </c:pt>
              </c:strCache>
            </c:strRef>
          </c:tx>
          <c:spPr>
            <a:solidFill>
              <a:schemeClr val="accent1"/>
            </a:solidFill>
            <a:ln>
              <a:noFill/>
            </a:ln>
            <a:effectLst/>
          </c:spPr>
          <c:invertIfNegative val="0"/>
          <c:dLbls>
            <c:dLbl>
              <c:idx val="0"/>
              <c:tx>
                <c:rich>
                  <a:bodyPr/>
                  <a:lstStyle/>
                  <a:p>
                    <a:r>
                      <a:rPr lang="en-US"/>
                      <a:t>55,4%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8E5-4385-B24B-D570D648B41B}"/>
                </c:ext>
              </c:extLst>
            </c:dLbl>
            <c:dLbl>
              <c:idx val="1"/>
              <c:tx>
                <c:rich>
                  <a:bodyPr/>
                  <a:lstStyle/>
                  <a:p>
                    <a:r>
                      <a:rPr lang="en-US"/>
                      <a:t>25,4%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8E5-4385-B24B-D570D648B41B}"/>
                </c:ext>
              </c:extLst>
            </c:dLbl>
            <c:dLbl>
              <c:idx val="2"/>
              <c:tx>
                <c:rich>
                  <a:bodyPr/>
                  <a:lstStyle/>
                  <a:p>
                    <a:r>
                      <a:rPr lang="en-US"/>
                      <a:t>19,4%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8E5-4385-B24B-D570D648B41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Hoja2!$B$130:$B$132</c:f>
              <c:strCache>
                <c:ptCount val="3"/>
                <c:pt idx="0">
                  <c:v>Entre el 0 y el 20%</c:v>
                </c:pt>
                <c:pt idx="1">
                  <c:v>Del 21 al 50%</c:v>
                </c:pt>
                <c:pt idx="2">
                  <c:v>Más del 50%</c:v>
                </c:pt>
              </c:strCache>
            </c:strRef>
          </c:cat>
          <c:val>
            <c:numRef>
              <c:f>Hoja2!$C$130:$C$132</c:f>
              <c:numCache>
                <c:formatCode>General</c:formatCode>
                <c:ptCount val="3"/>
                <c:pt idx="0">
                  <c:v>55.400000000000006</c:v>
                </c:pt>
                <c:pt idx="1">
                  <c:v>25.4</c:v>
                </c:pt>
                <c:pt idx="2">
                  <c:v>19.399999999999999</c:v>
                </c:pt>
              </c:numCache>
            </c:numRef>
          </c:val>
          <c:extLst>
            <c:ext xmlns:c16="http://schemas.microsoft.com/office/drawing/2014/chart" uri="{C3380CC4-5D6E-409C-BE32-E72D297353CC}">
              <c16:uniqueId val="{00000000-E397-7048-9910-B172CE51FCF1}"/>
            </c:ext>
          </c:extLst>
        </c:ser>
        <c:dLbls>
          <c:showLegendKey val="0"/>
          <c:showVal val="0"/>
          <c:showCatName val="0"/>
          <c:showSerName val="0"/>
          <c:showPercent val="0"/>
          <c:showBubbleSize val="0"/>
        </c:dLbls>
        <c:gapWidth val="182"/>
        <c:axId val="648376976"/>
        <c:axId val="648375888"/>
      </c:barChart>
      <c:valAx>
        <c:axId val="6483758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48376976"/>
        <c:crosses val="autoZero"/>
        <c:crossBetween val="between"/>
      </c:valAx>
      <c:catAx>
        <c:axId val="648376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crossAx val="64837588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xTaJq8S9MRvTmDzVp1FsIKcHaA==">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1516</Words>
  <Characters>8339</Characters>
  <Application>Microsoft Office Word</Application>
  <DocSecurity>0</DocSecurity>
  <Lines>69</Lines>
  <Paragraphs>19</Paragraphs>
  <ScaleCrop>false</ScaleCrop>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Carlota Alegre</dc:creator>
  <cp:lastModifiedBy>Xènia Gallego Busquets</cp:lastModifiedBy>
  <cp:revision>5</cp:revision>
  <dcterms:created xsi:type="dcterms:W3CDTF">2020-07-30T14:39:00Z</dcterms:created>
  <dcterms:modified xsi:type="dcterms:W3CDTF">2020-07-31T08:25:00Z</dcterms:modified>
</cp:coreProperties>
</file>