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3E06EE" w14:textId="6C8B71CE" w:rsidR="00795DDC" w:rsidRPr="005510D6" w:rsidRDefault="00795DDC">
      <w:pPr>
        <w:spacing w:line="360" w:lineRule="auto"/>
        <w:jc w:val="center"/>
        <w:rPr>
          <w:rFonts w:ascii="Arial" w:eastAsia="Arial" w:hAnsi="Arial" w:cs="Arial"/>
          <w:b/>
          <w:color w:val="808080" w:themeColor="background1" w:themeShade="80"/>
          <w:sz w:val="12"/>
          <w:szCs w:val="20"/>
          <w:u w:val="single"/>
        </w:rPr>
      </w:pPr>
    </w:p>
    <w:p w14:paraId="729CCD92" w14:textId="136FFE91" w:rsidR="00910695" w:rsidRPr="00D8524F" w:rsidRDefault="00B50248">
      <w:pPr>
        <w:spacing w:line="360" w:lineRule="auto"/>
        <w:jc w:val="center"/>
        <w:rPr>
          <w:rFonts w:ascii="Arial" w:eastAsia="Arial" w:hAnsi="Arial" w:cs="Arial"/>
          <w:b/>
          <w:color w:val="808080" w:themeColor="background1" w:themeShade="80"/>
          <w:sz w:val="18"/>
          <w:szCs w:val="20"/>
          <w:u w:val="single"/>
        </w:rPr>
      </w:pPr>
      <w:r w:rsidRPr="00D8524F">
        <w:rPr>
          <w:rFonts w:ascii="Arial" w:eastAsia="Arial" w:hAnsi="Arial" w:cs="Arial"/>
          <w:b/>
          <w:color w:val="808080" w:themeColor="background1" w:themeShade="80"/>
          <w:sz w:val="18"/>
          <w:szCs w:val="20"/>
          <w:u w:val="single"/>
        </w:rPr>
        <w:t xml:space="preserve">Datos del </w:t>
      </w:r>
      <w:r w:rsidR="00910695" w:rsidRPr="00D8524F">
        <w:rPr>
          <w:rFonts w:ascii="Arial" w:eastAsia="Arial" w:hAnsi="Arial" w:cs="Arial"/>
          <w:b/>
          <w:color w:val="808080" w:themeColor="background1" w:themeShade="80"/>
          <w:sz w:val="18"/>
          <w:szCs w:val="20"/>
          <w:u w:val="single"/>
        </w:rPr>
        <w:t>Informe Anual InfoJobs–ESADE</w:t>
      </w:r>
      <w:r w:rsidR="00D8524F">
        <w:rPr>
          <w:rFonts w:ascii="Arial" w:eastAsia="Arial" w:hAnsi="Arial" w:cs="Arial"/>
          <w:b/>
          <w:color w:val="808080" w:themeColor="background1" w:themeShade="80"/>
          <w:sz w:val="18"/>
          <w:szCs w:val="20"/>
          <w:u w:val="single"/>
        </w:rPr>
        <w:t xml:space="preserve"> </w:t>
      </w:r>
      <w:r w:rsidR="00910695" w:rsidRPr="00D8524F">
        <w:rPr>
          <w:rFonts w:ascii="Arial" w:eastAsia="Arial" w:hAnsi="Arial" w:cs="Arial"/>
          <w:b/>
          <w:color w:val="808080" w:themeColor="background1" w:themeShade="80"/>
          <w:sz w:val="18"/>
          <w:szCs w:val="20"/>
          <w:u w:val="single"/>
        </w:rPr>
        <w:t>sobre el Estado del Mercado Laboral en España</w:t>
      </w:r>
      <w:r w:rsidR="00FB34C1">
        <w:rPr>
          <w:rFonts w:ascii="Arial" w:eastAsia="Arial" w:hAnsi="Arial" w:cs="Arial"/>
          <w:b/>
          <w:color w:val="808080" w:themeColor="background1" w:themeShade="80"/>
          <w:sz w:val="18"/>
          <w:szCs w:val="20"/>
          <w:u w:val="single"/>
        </w:rPr>
        <w:t xml:space="preserve"> con motivo de la celebración del Día mundial de la Ciencia y la Tecnología </w:t>
      </w:r>
    </w:p>
    <w:p w14:paraId="048756A6" w14:textId="118D1FA1" w:rsidR="00910695" w:rsidRPr="00B50248" w:rsidRDefault="00910695">
      <w:pPr>
        <w:spacing w:line="360" w:lineRule="auto"/>
        <w:jc w:val="center"/>
        <w:rPr>
          <w:rFonts w:ascii="Arial" w:eastAsia="Arial" w:hAnsi="Arial" w:cs="Arial"/>
          <w:b/>
          <w:szCs w:val="30"/>
        </w:rPr>
      </w:pPr>
      <w:r>
        <w:rPr>
          <w:rFonts w:ascii="Arial" w:eastAsia="Arial" w:hAnsi="Arial" w:cs="Arial"/>
          <w:b/>
          <w:sz w:val="30"/>
          <w:szCs w:val="30"/>
        </w:rPr>
        <w:t xml:space="preserve"> </w:t>
      </w:r>
      <w:r w:rsidRPr="00910695">
        <w:rPr>
          <w:rFonts w:ascii="Arial" w:eastAsia="Arial" w:hAnsi="Arial" w:cs="Arial"/>
          <w:b/>
          <w:sz w:val="30"/>
          <w:szCs w:val="30"/>
        </w:rPr>
        <w:t xml:space="preserve"> </w:t>
      </w:r>
    </w:p>
    <w:p w14:paraId="78EE3E1E" w14:textId="36289C9A" w:rsidR="006F0379" w:rsidRDefault="006F0379" w:rsidP="006F0379">
      <w:pPr>
        <w:spacing w:line="360" w:lineRule="auto"/>
        <w:jc w:val="center"/>
        <w:rPr>
          <w:rFonts w:ascii="Arial" w:eastAsia="Arial" w:hAnsi="Arial" w:cs="Arial"/>
          <w:b/>
          <w:sz w:val="30"/>
          <w:szCs w:val="30"/>
        </w:rPr>
      </w:pPr>
      <w:r>
        <w:rPr>
          <w:rFonts w:ascii="Arial" w:eastAsia="Arial" w:hAnsi="Arial" w:cs="Arial"/>
          <w:b/>
          <w:sz w:val="30"/>
          <w:szCs w:val="30"/>
        </w:rPr>
        <w:t xml:space="preserve">Los </w:t>
      </w:r>
      <w:r w:rsidR="0088226E">
        <w:rPr>
          <w:rFonts w:ascii="Arial" w:eastAsia="Arial" w:hAnsi="Arial" w:cs="Arial"/>
          <w:b/>
          <w:sz w:val="30"/>
          <w:szCs w:val="30"/>
        </w:rPr>
        <w:t>especialistas</w:t>
      </w:r>
      <w:r>
        <w:rPr>
          <w:rFonts w:ascii="Arial" w:eastAsia="Arial" w:hAnsi="Arial" w:cs="Arial"/>
          <w:b/>
          <w:sz w:val="30"/>
          <w:szCs w:val="30"/>
        </w:rPr>
        <w:t xml:space="preserve"> en Cloud, Arquitect</w:t>
      </w:r>
      <w:r w:rsidR="0088226E">
        <w:rPr>
          <w:rFonts w:ascii="Arial" w:eastAsia="Arial" w:hAnsi="Arial" w:cs="Arial"/>
          <w:b/>
          <w:sz w:val="30"/>
          <w:szCs w:val="30"/>
        </w:rPr>
        <w:t xml:space="preserve">ura </w:t>
      </w:r>
      <w:r>
        <w:rPr>
          <w:rFonts w:ascii="Arial" w:eastAsia="Arial" w:hAnsi="Arial" w:cs="Arial"/>
          <w:b/>
          <w:sz w:val="30"/>
          <w:szCs w:val="30"/>
        </w:rPr>
        <w:t>informátic</w:t>
      </w:r>
      <w:r w:rsidR="0088226E">
        <w:rPr>
          <w:rFonts w:ascii="Arial" w:eastAsia="Arial" w:hAnsi="Arial" w:cs="Arial"/>
          <w:b/>
          <w:sz w:val="30"/>
          <w:szCs w:val="30"/>
        </w:rPr>
        <w:t xml:space="preserve">a y consultoría </w:t>
      </w:r>
      <w:r>
        <w:rPr>
          <w:rFonts w:ascii="Arial" w:eastAsia="Arial" w:hAnsi="Arial" w:cs="Arial"/>
          <w:b/>
          <w:sz w:val="30"/>
          <w:szCs w:val="30"/>
        </w:rPr>
        <w:t xml:space="preserve">SAP </w:t>
      </w:r>
      <w:r w:rsidR="00670999">
        <w:rPr>
          <w:rFonts w:ascii="Arial" w:eastAsia="Arial" w:hAnsi="Arial" w:cs="Arial"/>
          <w:b/>
          <w:sz w:val="30"/>
          <w:szCs w:val="30"/>
        </w:rPr>
        <w:t xml:space="preserve">pueden alcanzar </w:t>
      </w:r>
      <w:r>
        <w:rPr>
          <w:rFonts w:ascii="Arial" w:eastAsia="Arial" w:hAnsi="Arial" w:cs="Arial"/>
          <w:b/>
          <w:sz w:val="30"/>
          <w:szCs w:val="30"/>
        </w:rPr>
        <w:t>sala</w:t>
      </w:r>
      <w:r w:rsidR="00423663">
        <w:rPr>
          <w:rFonts w:ascii="Arial" w:eastAsia="Arial" w:hAnsi="Arial" w:cs="Arial"/>
          <w:b/>
          <w:sz w:val="30"/>
          <w:szCs w:val="30"/>
        </w:rPr>
        <w:t xml:space="preserve">rios máximos </w:t>
      </w:r>
      <w:r w:rsidR="00670999">
        <w:rPr>
          <w:rFonts w:ascii="Arial" w:eastAsia="Arial" w:hAnsi="Arial" w:cs="Arial"/>
          <w:b/>
          <w:sz w:val="30"/>
          <w:szCs w:val="30"/>
        </w:rPr>
        <w:t xml:space="preserve">de </w:t>
      </w:r>
      <w:r w:rsidR="00423663">
        <w:rPr>
          <w:rFonts w:ascii="Arial" w:eastAsia="Arial" w:hAnsi="Arial" w:cs="Arial"/>
          <w:b/>
          <w:sz w:val="30"/>
          <w:szCs w:val="30"/>
        </w:rPr>
        <w:t>92</w:t>
      </w:r>
      <w:r>
        <w:rPr>
          <w:rFonts w:ascii="Arial" w:eastAsia="Arial" w:hAnsi="Arial" w:cs="Arial"/>
          <w:b/>
          <w:sz w:val="30"/>
          <w:szCs w:val="30"/>
        </w:rPr>
        <w:t>.000 euros, según</w:t>
      </w:r>
      <w:bookmarkStart w:id="0" w:name="_GoBack"/>
      <w:bookmarkEnd w:id="0"/>
      <w:r>
        <w:rPr>
          <w:rFonts w:ascii="Arial" w:eastAsia="Arial" w:hAnsi="Arial" w:cs="Arial"/>
          <w:b/>
          <w:sz w:val="30"/>
          <w:szCs w:val="30"/>
        </w:rPr>
        <w:t xml:space="preserve"> datos de InfoJobs </w:t>
      </w:r>
    </w:p>
    <w:p w14:paraId="318D3504" w14:textId="77777777" w:rsidR="006F0379" w:rsidRDefault="006F0379" w:rsidP="006F0379">
      <w:pPr>
        <w:spacing w:line="360" w:lineRule="auto"/>
        <w:jc w:val="center"/>
        <w:rPr>
          <w:rFonts w:ascii="Arial" w:eastAsia="Arial" w:hAnsi="Arial" w:cs="Arial"/>
          <w:b/>
          <w:sz w:val="30"/>
          <w:szCs w:val="30"/>
        </w:rPr>
      </w:pPr>
    </w:p>
    <w:p w14:paraId="71840553" w14:textId="76B01872" w:rsidR="00CE4558" w:rsidRPr="00CE4558" w:rsidRDefault="00CE4558" w:rsidP="00D8524F">
      <w:pPr>
        <w:numPr>
          <w:ilvl w:val="0"/>
          <w:numId w:val="1"/>
        </w:numPr>
        <w:pBdr>
          <w:top w:val="nil"/>
          <w:left w:val="nil"/>
          <w:bottom w:val="nil"/>
          <w:right w:val="nil"/>
          <w:between w:val="nil"/>
        </w:pBdr>
        <w:spacing w:line="276" w:lineRule="auto"/>
        <w:jc w:val="both"/>
        <w:rPr>
          <w:b/>
          <w:color w:val="27AAE1"/>
          <w:sz w:val="22"/>
          <w:szCs w:val="22"/>
        </w:rPr>
      </w:pPr>
      <w:r>
        <w:rPr>
          <w:rFonts w:ascii="Arial" w:eastAsia="Arial" w:hAnsi="Arial" w:cs="Arial"/>
          <w:b/>
          <w:color w:val="27AAE1"/>
          <w:sz w:val="20"/>
          <w:szCs w:val="20"/>
        </w:rPr>
        <w:t>Los d</w:t>
      </w:r>
      <w:r w:rsidR="00F866F6">
        <w:rPr>
          <w:rFonts w:ascii="Arial" w:eastAsia="Arial" w:hAnsi="Arial" w:cs="Arial"/>
          <w:b/>
          <w:color w:val="27AAE1"/>
          <w:sz w:val="20"/>
          <w:szCs w:val="20"/>
        </w:rPr>
        <w:t>esarrollador</w:t>
      </w:r>
      <w:r>
        <w:rPr>
          <w:rFonts w:ascii="Arial" w:eastAsia="Arial" w:hAnsi="Arial" w:cs="Arial"/>
          <w:b/>
          <w:color w:val="27AAE1"/>
          <w:sz w:val="20"/>
          <w:szCs w:val="20"/>
        </w:rPr>
        <w:t>es</w:t>
      </w:r>
      <w:r w:rsidR="00F866F6">
        <w:rPr>
          <w:rFonts w:ascii="Arial" w:eastAsia="Arial" w:hAnsi="Arial" w:cs="Arial"/>
          <w:b/>
          <w:color w:val="27AAE1"/>
          <w:sz w:val="20"/>
          <w:szCs w:val="20"/>
        </w:rPr>
        <w:t xml:space="preserve"> de soluciones </w:t>
      </w:r>
      <w:proofErr w:type="spellStart"/>
      <w:r w:rsidR="00F866F6">
        <w:rPr>
          <w:rFonts w:ascii="Arial" w:eastAsia="Arial" w:hAnsi="Arial" w:cs="Arial"/>
          <w:b/>
          <w:color w:val="27AAE1"/>
          <w:sz w:val="20"/>
          <w:szCs w:val="20"/>
        </w:rPr>
        <w:t>big</w:t>
      </w:r>
      <w:proofErr w:type="spellEnd"/>
      <w:r w:rsidR="00F866F6">
        <w:rPr>
          <w:rFonts w:ascii="Arial" w:eastAsia="Arial" w:hAnsi="Arial" w:cs="Arial"/>
          <w:b/>
          <w:color w:val="27AAE1"/>
          <w:sz w:val="20"/>
          <w:szCs w:val="20"/>
        </w:rPr>
        <w:t xml:space="preserve"> data</w:t>
      </w:r>
      <w:r>
        <w:rPr>
          <w:rFonts w:ascii="Arial" w:eastAsia="Arial" w:hAnsi="Arial" w:cs="Arial"/>
          <w:b/>
          <w:color w:val="27AAE1"/>
          <w:sz w:val="20"/>
          <w:szCs w:val="20"/>
        </w:rPr>
        <w:t xml:space="preserve"> y los consultores informáticos pueden llegar a percibir salarios máximos </w:t>
      </w:r>
      <w:r w:rsidR="00240D50">
        <w:rPr>
          <w:rFonts w:ascii="Arial" w:eastAsia="Arial" w:hAnsi="Arial" w:cs="Arial"/>
          <w:b/>
          <w:color w:val="27AAE1"/>
          <w:sz w:val="20"/>
          <w:szCs w:val="20"/>
        </w:rPr>
        <w:t>que alcanzan</w:t>
      </w:r>
      <w:r>
        <w:rPr>
          <w:rFonts w:ascii="Arial" w:eastAsia="Arial" w:hAnsi="Arial" w:cs="Arial"/>
          <w:b/>
          <w:color w:val="27AAE1"/>
          <w:sz w:val="20"/>
          <w:szCs w:val="20"/>
        </w:rPr>
        <w:t xml:space="preserve"> los 90.000 euros</w:t>
      </w:r>
      <w:r w:rsidR="00423663">
        <w:rPr>
          <w:rFonts w:ascii="Arial" w:eastAsia="Arial" w:hAnsi="Arial" w:cs="Arial"/>
          <w:b/>
          <w:color w:val="27AAE1"/>
          <w:sz w:val="20"/>
          <w:szCs w:val="20"/>
        </w:rPr>
        <w:t xml:space="preserve">. </w:t>
      </w:r>
    </w:p>
    <w:p w14:paraId="0CF23627" w14:textId="77777777" w:rsidR="00CE4558" w:rsidRPr="00CE4558" w:rsidRDefault="00CE4558" w:rsidP="00CE4558">
      <w:pPr>
        <w:pBdr>
          <w:top w:val="nil"/>
          <w:left w:val="nil"/>
          <w:bottom w:val="nil"/>
          <w:right w:val="nil"/>
          <w:between w:val="nil"/>
        </w:pBdr>
        <w:spacing w:line="276" w:lineRule="auto"/>
        <w:ind w:left="720"/>
        <w:jc w:val="both"/>
        <w:rPr>
          <w:b/>
          <w:color w:val="27AAE1"/>
          <w:sz w:val="22"/>
          <w:szCs w:val="22"/>
        </w:rPr>
      </w:pPr>
    </w:p>
    <w:p w14:paraId="3F360723" w14:textId="470BBC15" w:rsidR="00F866F6" w:rsidRPr="00F866F6" w:rsidRDefault="00423663" w:rsidP="00D8524F">
      <w:pPr>
        <w:numPr>
          <w:ilvl w:val="0"/>
          <w:numId w:val="1"/>
        </w:numPr>
        <w:pBdr>
          <w:top w:val="nil"/>
          <w:left w:val="nil"/>
          <w:bottom w:val="nil"/>
          <w:right w:val="nil"/>
          <w:between w:val="nil"/>
        </w:pBdr>
        <w:spacing w:line="276" w:lineRule="auto"/>
        <w:jc w:val="both"/>
        <w:rPr>
          <w:b/>
          <w:color w:val="27AAE1"/>
          <w:sz w:val="22"/>
          <w:szCs w:val="22"/>
        </w:rPr>
      </w:pPr>
      <w:r>
        <w:rPr>
          <w:rFonts w:ascii="Arial" w:eastAsia="Arial" w:hAnsi="Arial" w:cs="Arial"/>
          <w:b/>
          <w:color w:val="27AAE1"/>
          <w:sz w:val="20"/>
          <w:szCs w:val="20"/>
        </w:rPr>
        <w:t xml:space="preserve">Otros especialistas del sector TI, como los gestores de proyectos de ingeniería o los especialistas en </w:t>
      </w:r>
      <w:r w:rsidR="00731CD1">
        <w:rPr>
          <w:rFonts w:ascii="Arial" w:eastAsia="Arial" w:hAnsi="Arial" w:cs="Arial"/>
          <w:b/>
          <w:color w:val="27AAE1"/>
          <w:sz w:val="20"/>
          <w:szCs w:val="20"/>
        </w:rPr>
        <w:t>ciber</w:t>
      </w:r>
      <w:r>
        <w:rPr>
          <w:rFonts w:ascii="Arial" w:eastAsia="Arial" w:hAnsi="Arial" w:cs="Arial"/>
          <w:b/>
          <w:color w:val="27AAE1"/>
          <w:sz w:val="20"/>
          <w:szCs w:val="20"/>
        </w:rPr>
        <w:t xml:space="preserve">seguridad optan a salarios máximos </w:t>
      </w:r>
      <w:r w:rsidR="00240D50">
        <w:rPr>
          <w:rFonts w:ascii="Arial" w:eastAsia="Arial" w:hAnsi="Arial" w:cs="Arial"/>
          <w:b/>
          <w:color w:val="27AAE1"/>
          <w:sz w:val="20"/>
          <w:szCs w:val="20"/>
        </w:rPr>
        <w:t xml:space="preserve">que pueden </w:t>
      </w:r>
      <w:r w:rsidR="008B47B3">
        <w:rPr>
          <w:rFonts w:ascii="Arial" w:eastAsia="Arial" w:hAnsi="Arial" w:cs="Arial"/>
          <w:b/>
          <w:color w:val="27AAE1"/>
          <w:sz w:val="20"/>
          <w:szCs w:val="20"/>
        </w:rPr>
        <w:t>llegar</w:t>
      </w:r>
      <w:r w:rsidR="00240D50">
        <w:rPr>
          <w:rFonts w:ascii="Arial" w:eastAsia="Arial" w:hAnsi="Arial" w:cs="Arial"/>
          <w:b/>
          <w:color w:val="27AAE1"/>
          <w:sz w:val="20"/>
          <w:szCs w:val="20"/>
        </w:rPr>
        <w:t xml:space="preserve"> a </w:t>
      </w:r>
      <w:r>
        <w:rPr>
          <w:rFonts w:ascii="Arial" w:eastAsia="Arial" w:hAnsi="Arial" w:cs="Arial"/>
          <w:b/>
          <w:color w:val="27AAE1"/>
          <w:sz w:val="20"/>
          <w:szCs w:val="20"/>
        </w:rPr>
        <w:t xml:space="preserve"> los 66.000 euros </w:t>
      </w:r>
    </w:p>
    <w:p w14:paraId="2D257E4D" w14:textId="77777777" w:rsidR="00F866F6" w:rsidRPr="00F866F6" w:rsidRDefault="00F866F6" w:rsidP="00F866F6">
      <w:pPr>
        <w:pBdr>
          <w:top w:val="nil"/>
          <w:left w:val="nil"/>
          <w:bottom w:val="nil"/>
          <w:right w:val="nil"/>
          <w:between w:val="nil"/>
        </w:pBdr>
        <w:spacing w:line="276" w:lineRule="auto"/>
        <w:ind w:left="720"/>
        <w:jc w:val="both"/>
        <w:rPr>
          <w:b/>
          <w:color w:val="27AAE1"/>
          <w:sz w:val="22"/>
          <w:szCs w:val="22"/>
        </w:rPr>
      </w:pPr>
    </w:p>
    <w:p w14:paraId="054D9F68" w14:textId="1DA1F502" w:rsidR="00FB34C1" w:rsidRDefault="0079795B" w:rsidP="00D8524F">
      <w:pPr>
        <w:pStyle w:val="Prrafodelista"/>
        <w:numPr>
          <w:ilvl w:val="0"/>
          <w:numId w:val="2"/>
        </w:numPr>
        <w:pBdr>
          <w:top w:val="nil"/>
          <w:left w:val="nil"/>
          <w:bottom w:val="nil"/>
          <w:right w:val="nil"/>
          <w:between w:val="nil"/>
        </w:pBdr>
        <w:spacing w:line="276" w:lineRule="auto"/>
        <w:jc w:val="both"/>
        <w:rPr>
          <w:rFonts w:ascii="Arial" w:eastAsia="Arial" w:hAnsi="Arial" w:cs="Arial"/>
          <w:b/>
          <w:color w:val="27AAE1"/>
          <w:sz w:val="20"/>
          <w:szCs w:val="20"/>
        </w:rPr>
      </w:pPr>
      <w:r w:rsidRPr="00154ABA">
        <w:rPr>
          <w:rFonts w:ascii="Arial" w:eastAsia="Arial" w:hAnsi="Arial" w:cs="Arial"/>
          <w:b/>
          <w:color w:val="27AAE1"/>
          <w:sz w:val="20"/>
          <w:szCs w:val="20"/>
        </w:rPr>
        <w:t>En el marco del Día Mundial de la Ciencia y la Tecnología, InfoJobs analiza el sector de la Informática y las telecomunicaciones, que generó más de 330.000 vacantes de empleo en InfoJobs en 2018, su salario bruto promedio superaba los 29.000 euros y el 74% ofrecían modalidad contractual indefinida.</w:t>
      </w:r>
    </w:p>
    <w:p w14:paraId="151573CC" w14:textId="34CF5F03" w:rsidR="00730FBE" w:rsidRPr="003E4825" w:rsidRDefault="00730FBE" w:rsidP="00C06547">
      <w:pPr>
        <w:pStyle w:val="Prrafodelista"/>
        <w:pBdr>
          <w:top w:val="nil"/>
          <w:left w:val="nil"/>
          <w:bottom w:val="nil"/>
          <w:right w:val="nil"/>
          <w:between w:val="nil"/>
        </w:pBdr>
        <w:spacing w:line="276" w:lineRule="auto"/>
        <w:jc w:val="both"/>
        <w:rPr>
          <w:rFonts w:ascii="Arial" w:eastAsia="Arial" w:hAnsi="Arial" w:cs="Arial"/>
          <w:b/>
          <w:color w:val="27AAE1"/>
          <w:sz w:val="20"/>
          <w:szCs w:val="20"/>
        </w:rPr>
      </w:pPr>
    </w:p>
    <w:p w14:paraId="6A79A497" w14:textId="36DD0BFC" w:rsidR="00810928" w:rsidRDefault="00810928" w:rsidP="00FD6BAD">
      <w:pPr>
        <w:pBdr>
          <w:top w:val="nil"/>
          <w:left w:val="nil"/>
          <w:bottom w:val="nil"/>
          <w:right w:val="nil"/>
          <w:between w:val="nil"/>
        </w:pBdr>
        <w:rPr>
          <w:rFonts w:ascii="Arial" w:eastAsia="Arial" w:hAnsi="Arial" w:cs="Arial"/>
          <w:b/>
          <w:color w:val="27AAE1"/>
          <w:sz w:val="22"/>
          <w:szCs w:val="20"/>
        </w:rPr>
      </w:pPr>
    </w:p>
    <w:p w14:paraId="5EDD703D" w14:textId="7C07B282" w:rsidR="00FB34C1" w:rsidRDefault="008D3FD0" w:rsidP="00FD6BAD">
      <w:p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b/>
          <w:color w:val="000000"/>
          <w:sz w:val="20"/>
          <w:szCs w:val="20"/>
        </w:rPr>
        <w:t xml:space="preserve">Barcelona, a 9 de abril </w:t>
      </w:r>
      <w:r w:rsidR="00A32ADA">
        <w:rPr>
          <w:rFonts w:ascii="Arial" w:eastAsia="Arial" w:hAnsi="Arial" w:cs="Arial"/>
          <w:b/>
          <w:color w:val="000000"/>
          <w:sz w:val="20"/>
          <w:szCs w:val="20"/>
        </w:rPr>
        <w:t>de 2019</w:t>
      </w:r>
      <w:r w:rsidR="00A32ADA">
        <w:rPr>
          <w:rFonts w:ascii="Arial" w:eastAsia="Arial" w:hAnsi="Arial" w:cs="Arial"/>
          <w:b/>
          <w:sz w:val="20"/>
          <w:szCs w:val="20"/>
        </w:rPr>
        <w:t xml:space="preserve"> </w:t>
      </w:r>
      <w:r w:rsidR="00B50248">
        <w:rPr>
          <w:rFonts w:ascii="Arial" w:eastAsia="Arial" w:hAnsi="Arial" w:cs="Arial"/>
          <w:b/>
          <w:color w:val="000000"/>
          <w:sz w:val="20"/>
          <w:szCs w:val="20"/>
        </w:rPr>
        <w:t>–</w:t>
      </w:r>
      <w:r w:rsidR="00A32ADA">
        <w:rPr>
          <w:rFonts w:ascii="Arial" w:eastAsia="Arial" w:hAnsi="Arial" w:cs="Arial"/>
          <w:color w:val="000000"/>
          <w:sz w:val="20"/>
          <w:szCs w:val="20"/>
        </w:rPr>
        <w:t xml:space="preserve"> </w:t>
      </w:r>
      <w:r w:rsidR="00731CD1">
        <w:rPr>
          <w:rFonts w:ascii="Arial" w:eastAsia="Arial" w:hAnsi="Arial" w:cs="Arial"/>
          <w:color w:val="000000"/>
          <w:sz w:val="20"/>
          <w:szCs w:val="20"/>
        </w:rPr>
        <w:t>Con motivo del Día mundial de la Ciencia y la Tecnología, que se celebra mañana 10 de abril, InfoJobs, el portal líder en España para encontrar las mejores oportunidades laborales y el mejor talento, y ESADE, analizan e</w:t>
      </w:r>
      <w:r w:rsidR="00B60B22">
        <w:rPr>
          <w:rFonts w:ascii="Arial" w:eastAsia="Arial" w:hAnsi="Arial" w:cs="Arial"/>
          <w:color w:val="000000"/>
          <w:sz w:val="20"/>
          <w:szCs w:val="20"/>
        </w:rPr>
        <w:t xml:space="preserve">l empleo en el sector TI. De este análisis se desprende que </w:t>
      </w:r>
      <w:r w:rsidR="00FB34C1">
        <w:rPr>
          <w:rFonts w:ascii="Arial" w:eastAsia="Arial" w:hAnsi="Arial" w:cs="Arial"/>
          <w:color w:val="000000"/>
          <w:sz w:val="20"/>
          <w:szCs w:val="20"/>
        </w:rPr>
        <w:t>los especialistas en Cloud, en Arquitectura informática y consultoría SAP son los profesionales del sector de la Informática y las telecomunicaciones que optan a salarios máximos m</w:t>
      </w:r>
      <w:r w:rsidR="00731CD1">
        <w:rPr>
          <w:rFonts w:ascii="Arial" w:eastAsia="Arial" w:hAnsi="Arial" w:cs="Arial"/>
          <w:color w:val="000000"/>
          <w:sz w:val="20"/>
          <w:szCs w:val="20"/>
        </w:rPr>
        <w:t>ás elevados</w:t>
      </w:r>
      <w:r w:rsidR="00240D50">
        <w:rPr>
          <w:rFonts w:ascii="Arial" w:eastAsia="Arial" w:hAnsi="Arial" w:cs="Arial"/>
          <w:color w:val="000000"/>
          <w:sz w:val="20"/>
          <w:szCs w:val="20"/>
        </w:rPr>
        <w:t xml:space="preserve">, pudiendo alcanzar </w:t>
      </w:r>
      <w:r w:rsidR="00731CD1">
        <w:rPr>
          <w:rFonts w:ascii="Arial" w:eastAsia="Arial" w:hAnsi="Arial" w:cs="Arial"/>
          <w:color w:val="000000"/>
          <w:sz w:val="20"/>
          <w:szCs w:val="20"/>
        </w:rPr>
        <w:t>los 92</w:t>
      </w:r>
      <w:r w:rsidR="00FB34C1">
        <w:rPr>
          <w:rFonts w:ascii="Arial" w:eastAsia="Arial" w:hAnsi="Arial" w:cs="Arial"/>
          <w:color w:val="000000"/>
          <w:sz w:val="20"/>
          <w:szCs w:val="20"/>
        </w:rPr>
        <w:t xml:space="preserve">.000 euros brutos al año. </w:t>
      </w:r>
    </w:p>
    <w:p w14:paraId="543A0B59" w14:textId="77777777" w:rsidR="000F54C1" w:rsidRDefault="000F54C1" w:rsidP="00FD6BAD">
      <w:pPr>
        <w:pBdr>
          <w:top w:val="nil"/>
          <w:left w:val="nil"/>
          <w:bottom w:val="nil"/>
          <w:right w:val="nil"/>
          <w:between w:val="nil"/>
        </w:pBdr>
        <w:spacing w:line="276" w:lineRule="auto"/>
        <w:jc w:val="both"/>
        <w:rPr>
          <w:rFonts w:ascii="Arial" w:eastAsia="Arial" w:hAnsi="Arial" w:cs="Arial"/>
          <w:color w:val="000000"/>
          <w:sz w:val="20"/>
          <w:szCs w:val="20"/>
        </w:rPr>
      </w:pPr>
    </w:p>
    <w:p w14:paraId="6593FD66" w14:textId="6B25970E" w:rsidR="000F54C1" w:rsidRDefault="000F54C1" w:rsidP="000F54C1">
      <w:pPr>
        <w:pBdr>
          <w:top w:val="nil"/>
          <w:left w:val="nil"/>
          <w:bottom w:val="nil"/>
          <w:right w:val="nil"/>
          <w:between w:val="nil"/>
        </w:pBdr>
        <w:spacing w:line="276" w:lineRule="auto"/>
        <w:jc w:val="center"/>
        <w:rPr>
          <w:rFonts w:ascii="Arial" w:eastAsia="Arial" w:hAnsi="Arial" w:cs="Arial"/>
          <w:color w:val="000000"/>
          <w:sz w:val="20"/>
          <w:szCs w:val="20"/>
        </w:rPr>
      </w:pPr>
      <w:r>
        <w:rPr>
          <w:rFonts w:ascii="Arial" w:eastAsia="Arial" w:hAnsi="Arial" w:cs="Arial"/>
          <w:noProof/>
          <w:color w:val="000000"/>
          <w:sz w:val="20"/>
          <w:szCs w:val="20"/>
          <w:lang w:val="es-ES"/>
        </w:rPr>
        <w:drawing>
          <wp:inline distT="0" distB="0" distL="0" distR="0" wp14:anchorId="1C20DE90" wp14:editId="07E1C65F">
            <wp:extent cx="4135977" cy="292395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co TI+tabla.jpg"/>
                    <pic:cNvPicPr/>
                  </pic:nvPicPr>
                  <pic:blipFill>
                    <a:blip r:embed="rId7">
                      <a:extLst>
                        <a:ext uri="{28A0092B-C50C-407E-A947-70E740481C1C}">
                          <a14:useLocalDpi xmlns:a14="http://schemas.microsoft.com/office/drawing/2010/main" val="0"/>
                        </a:ext>
                      </a:extLst>
                    </a:blip>
                    <a:stretch>
                      <a:fillRect/>
                    </a:stretch>
                  </pic:blipFill>
                  <pic:spPr>
                    <a:xfrm>
                      <a:off x="0" y="0"/>
                      <a:ext cx="4159539" cy="2940610"/>
                    </a:xfrm>
                    <a:prstGeom prst="rect">
                      <a:avLst/>
                    </a:prstGeom>
                  </pic:spPr>
                </pic:pic>
              </a:graphicData>
            </a:graphic>
          </wp:inline>
        </w:drawing>
      </w:r>
    </w:p>
    <w:p w14:paraId="5D001754" w14:textId="77777777" w:rsidR="00B60B22" w:rsidRDefault="00B60B22" w:rsidP="00FD6BAD">
      <w:pPr>
        <w:pBdr>
          <w:top w:val="nil"/>
          <w:left w:val="nil"/>
          <w:bottom w:val="nil"/>
          <w:right w:val="nil"/>
          <w:between w:val="nil"/>
        </w:pBdr>
        <w:spacing w:line="276" w:lineRule="auto"/>
        <w:jc w:val="both"/>
        <w:rPr>
          <w:rFonts w:ascii="Arial" w:eastAsia="Arial" w:hAnsi="Arial" w:cs="Arial"/>
          <w:color w:val="000000"/>
          <w:sz w:val="20"/>
          <w:szCs w:val="20"/>
        </w:rPr>
      </w:pPr>
    </w:p>
    <w:p w14:paraId="6F9B8F07" w14:textId="77777777" w:rsidR="000F54C1" w:rsidRDefault="000F54C1" w:rsidP="00FD6BAD">
      <w:pPr>
        <w:pBdr>
          <w:top w:val="nil"/>
          <w:left w:val="nil"/>
          <w:bottom w:val="nil"/>
          <w:right w:val="nil"/>
          <w:between w:val="nil"/>
        </w:pBdr>
        <w:spacing w:line="276" w:lineRule="auto"/>
        <w:jc w:val="both"/>
        <w:rPr>
          <w:rFonts w:ascii="Arial" w:eastAsia="Arial" w:hAnsi="Arial" w:cs="Arial"/>
          <w:b/>
          <w:i/>
          <w:color w:val="27AAE1"/>
          <w:sz w:val="20"/>
          <w:szCs w:val="20"/>
          <w:lang w:val="es-ES"/>
        </w:rPr>
      </w:pPr>
    </w:p>
    <w:p w14:paraId="3DCAE898" w14:textId="77777777" w:rsidR="000F54C1" w:rsidRDefault="000F54C1" w:rsidP="00FD6BAD">
      <w:pPr>
        <w:pBdr>
          <w:top w:val="nil"/>
          <w:left w:val="nil"/>
          <w:bottom w:val="nil"/>
          <w:right w:val="nil"/>
          <w:between w:val="nil"/>
        </w:pBdr>
        <w:spacing w:line="276" w:lineRule="auto"/>
        <w:jc w:val="both"/>
        <w:rPr>
          <w:rFonts w:ascii="Arial" w:eastAsia="Arial" w:hAnsi="Arial" w:cs="Arial"/>
          <w:b/>
          <w:i/>
          <w:color w:val="27AAE1"/>
          <w:sz w:val="20"/>
          <w:szCs w:val="20"/>
          <w:lang w:val="es-ES"/>
        </w:rPr>
      </w:pPr>
    </w:p>
    <w:p w14:paraId="678BD1F2" w14:textId="3B522A22" w:rsidR="00B60B22" w:rsidRPr="00B60B22" w:rsidRDefault="00B60B22" w:rsidP="00FD6BAD">
      <w:pPr>
        <w:pBdr>
          <w:top w:val="nil"/>
          <w:left w:val="nil"/>
          <w:bottom w:val="nil"/>
          <w:right w:val="nil"/>
          <w:between w:val="nil"/>
        </w:pBdr>
        <w:spacing w:line="276" w:lineRule="auto"/>
        <w:jc w:val="both"/>
        <w:rPr>
          <w:rFonts w:ascii="Arial" w:eastAsia="Arial" w:hAnsi="Arial" w:cs="Arial"/>
          <w:b/>
          <w:i/>
          <w:color w:val="27AAE1"/>
          <w:sz w:val="20"/>
          <w:szCs w:val="20"/>
          <w:lang w:val="es-ES"/>
        </w:rPr>
      </w:pPr>
      <w:r>
        <w:rPr>
          <w:rFonts w:ascii="Arial" w:eastAsia="Arial" w:hAnsi="Arial" w:cs="Arial"/>
          <w:b/>
          <w:i/>
          <w:color w:val="27AAE1"/>
          <w:sz w:val="20"/>
          <w:szCs w:val="20"/>
          <w:lang w:val="es-ES"/>
        </w:rPr>
        <w:t>Salarios máximos de hasta 120.000 euros para los especialistas en Cloud</w:t>
      </w:r>
    </w:p>
    <w:p w14:paraId="5AB4C219" w14:textId="77777777" w:rsidR="00FB34C1" w:rsidRDefault="00FB34C1" w:rsidP="00FD6BAD">
      <w:pPr>
        <w:pBdr>
          <w:top w:val="nil"/>
          <w:left w:val="nil"/>
          <w:bottom w:val="nil"/>
          <w:right w:val="nil"/>
          <w:between w:val="nil"/>
        </w:pBdr>
        <w:spacing w:line="276" w:lineRule="auto"/>
        <w:jc w:val="both"/>
        <w:rPr>
          <w:rFonts w:ascii="Arial" w:eastAsia="Arial" w:hAnsi="Arial" w:cs="Arial"/>
          <w:color w:val="000000"/>
          <w:sz w:val="20"/>
          <w:szCs w:val="20"/>
        </w:rPr>
      </w:pPr>
    </w:p>
    <w:p w14:paraId="311D59A3" w14:textId="4A5B525B" w:rsidR="00FB34C1" w:rsidRDefault="00FB34C1" w:rsidP="00FD6BAD">
      <w:p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En 2018 se publicaron en InfoJobs cerca de 2.000 vacantes en las que se solicitaban </w:t>
      </w:r>
      <w:r w:rsidRPr="00FB34C1">
        <w:rPr>
          <w:rFonts w:ascii="Arial" w:eastAsia="Arial" w:hAnsi="Arial" w:cs="Arial"/>
          <w:b/>
          <w:color w:val="000000"/>
          <w:sz w:val="20"/>
          <w:szCs w:val="20"/>
        </w:rPr>
        <w:t>especialistas en Cloud</w:t>
      </w:r>
      <w:r>
        <w:rPr>
          <w:rFonts w:ascii="Arial" w:eastAsia="Arial" w:hAnsi="Arial" w:cs="Arial"/>
          <w:color w:val="000000"/>
          <w:sz w:val="20"/>
          <w:szCs w:val="20"/>
        </w:rPr>
        <w:t xml:space="preserve">. El salario medio bruto anual de estos puestos </w:t>
      </w:r>
      <w:r w:rsidR="006B4613">
        <w:rPr>
          <w:rFonts w:ascii="Arial" w:eastAsia="Arial" w:hAnsi="Arial" w:cs="Arial"/>
          <w:color w:val="000000"/>
          <w:sz w:val="20"/>
          <w:szCs w:val="20"/>
        </w:rPr>
        <w:t>es de</w:t>
      </w:r>
      <w:r w:rsidRPr="000F3370">
        <w:rPr>
          <w:rFonts w:ascii="Arial" w:eastAsia="Arial" w:hAnsi="Arial" w:cs="Arial"/>
          <w:color w:val="000000"/>
          <w:sz w:val="20"/>
          <w:szCs w:val="20"/>
        </w:rPr>
        <w:t xml:space="preserve"> 38.947 euros</w:t>
      </w:r>
      <w:r>
        <w:rPr>
          <w:rFonts w:ascii="Arial" w:eastAsia="Arial" w:hAnsi="Arial" w:cs="Arial"/>
          <w:color w:val="000000"/>
          <w:sz w:val="20"/>
          <w:szCs w:val="20"/>
        </w:rPr>
        <w:t xml:space="preserve">, pero estos profesionales pueden alcanzar </w:t>
      </w:r>
      <w:r w:rsidRPr="00FB34C1">
        <w:rPr>
          <w:rFonts w:ascii="Arial" w:eastAsia="Arial" w:hAnsi="Arial" w:cs="Arial"/>
          <w:b/>
          <w:color w:val="000000"/>
          <w:sz w:val="20"/>
          <w:szCs w:val="20"/>
        </w:rPr>
        <w:t>salarios máximos de hasta 120.000 euros</w:t>
      </w:r>
      <w:r>
        <w:rPr>
          <w:rFonts w:ascii="Arial" w:eastAsia="Arial" w:hAnsi="Arial" w:cs="Arial"/>
          <w:color w:val="000000"/>
          <w:sz w:val="20"/>
          <w:szCs w:val="20"/>
        </w:rPr>
        <w:t xml:space="preserve">. </w:t>
      </w:r>
    </w:p>
    <w:p w14:paraId="4B640358" w14:textId="77777777" w:rsidR="000F54C1" w:rsidRDefault="000F54C1" w:rsidP="00FD6BAD">
      <w:pPr>
        <w:pBdr>
          <w:top w:val="nil"/>
          <w:left w:val="nil"/>
          <w:bottom w:val="nil"/>
          <w:right w:val="nil"/>
          <w:between w:val="nil"/>
        </w:pBdr>
        <w:spacing w:line="276" w:lineRule="auto"/>
        <w:jc w:val="both"/>
        <w:rPr>
          <w:rFonts w:ascii="Arial" w:eastAsia="Arial" w:hAnsi="Arial" w:cs="Arial"/>
          <w:color w:val="000000"/>
          <w:sz w:val="20"/>
          <w:szCs w:val="20"/>
        </w:rPr>
      </w:pPr>
    </w:p>
    <w:p w14:paraId="6A6541AF" w14:textId="1C98FD8B" w:rsidR="00FB34C1" w:rsidRDefault="00586EA4" w:rsidP="00586EA4">
      <w:pPr>
        <w:pBdr>
          <w:top w:val="nil"/>
          <w:left w:val="nil"/>
          <w:bottom w:val="nil"/>
          <w:right w:val="nil"/>
          <w:between w:val="nil"/>
        </w:pBdr>
        <w:spacing w:line="276" w:lineRule="auto"/>
        <w:jc w:val="center"/>
        <w:rPr>
          <w:rFonts w:ascii="Arial" w:eastAsia="Arial" w:hAnsi="Arial" w:cs="Arial"/>
          <w:color w:val="000000"/>
          <w:sz w:val="20"/>
          <w:szCs w:val="20"/>
        </w:rPr>
      </w:pPr>
      <w:r>
        <w:rPr>
          <w:rFonts w:ascii="Arial" w:eastAsia="Arial" w:hAnsi="Arial" w:cs="Arial"/>
          <w:noProof/>
          <w:color w:val="000000"/>
          <w:sz w:val="20"/>
          <w:szCs w:val="20"/>
          <w:lang w:val="es-ES"/>
        </w:rPr>
        <w:drawing>
          <wp:inline distT="0" distB="0" distL="0" distR="0" wp14:anchorId="34436C1A" wp14:editId="3B34F5DD">
            <wp:extent cx="2656840" cy="245364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co TI+tabla2.jpg"/>
                    <pic:cNvPicPr/>
                  </pic:nvPicPr>
                  <pic:blipFill rotWithShape="1">
                    <a:blip r:embed="rId8" cstate="print">
                      <a:extLst>
                        <a:ext uri="{28A0092B-C50C-407E-A947-70E740481C1C}">
                          <a14:useLocalDpi xmlns:a14="http://schemas.microsoft.com/office/drawing/2010/main" val="0"/>
                        </a:ext>
                      </a:extLst>
                    </a:blip>
                    <a:srcRect l="50800"/>
                    <a:stretch/>
                  </pic:blipFill>
                  <pic:spPr bwMode="auto">
                    <a:xfrm>
                      <a:off x="0" y="0"/>
                      <a:ext cx="2656840" cy="2453640"/>
                    </a:xfrm>
                    <a:prstGeom prst="rect">
                      <a:avLst/>
                    </a:prstGeom>
                    <a:ln>
                      <a:noFill/>
                    </a:ln>
                    <a:extLst>
                      <a:ext uri="{53640926-AAD7-44D8-BBD7-CCE9431645EC}">
                        <a14:shadowObscured xmlns:a14="http://schemas.microsoft.com/office/drawing/2010/main"/>
                      </a:ext>
                    </a:extLst>
                  </pic:spPr>
                </pic:pic>
              </a:graphicData>
            </a:graphic>
          </wp:inline>
        </w:drawing>
      </w:r>
    </w:p>
    <w:p w14:paraId="25060418" w14:textId="77777777" w:rsidR="00FB34C1" w:rsidRDefault="00FB34C1" w:rsidP="00FD6BAD">
      <w:pPr>
        <w:pBdr>
          <w:top w:val="nil"/>
          <w:left w:val="nil"/>
          <w:bottom w:val="nil"/>
          <w:right w:val="nil"/>
          <w:between w:val="nil"/>
        </w:pBdr>
        <w:spacing w:line="276" w:lineRule="auto"/>
        <w:jc w:val="both"/>
        <w:rPr>
          <w:rFonts w:ascii="Arial" w:eastAsia="Arial" w:hAnsi="Arial" w:cs="Arial"/>
          <w:i/>
          <w:color w:val="000000"/>
          <w:sz w:val="20"/>
          <w:szCs w:val="20"/>
        </w:rPr>
      </w:pPr>
    </w:p>
    <w:p w14:paraId="532BEA22" w14:textId="77777777" w:rsidR="00586EA4" w:rsidRDefault="00586EA4" w:rsidP="00FD6BAD">
      <w:pPr>
        <w:pBdr>
          <w:top w:val="nil"/>
          <w:left w:val="nil"/>
          <w:bottom w:val="nil"/>
          <w:right w:val="nil"/>
          <w:between w:val="nil"/>
        </w:pBdr>
        <w:spacing w:line="276" w:lineRule="auto"/>
        <w:jc w:val="both"/>
        <w:rPr>
          <w:rFonts w:ascii="Arial" w:eastAsia="Arial" w:hAnsi="Arial" w:cs="Arial"/>
          <w:i/>
          <w:color w:val="000000"/>
          <w:sz w:val="20"/>
          <w:szCs w:val="20"/>
        </w:rPr>
      </w:pPr>
    </w:p>
    <w:p w14:paraId="5CBDEFC3" w14:textId="6388B6FA" w:rsidR="00FB34C1" w:rsidRDefault="00FB34C1" w:rsidP="00FD6BAD">
      <w:p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En segundo lugar, los </w:t>
      </w:r>
      <w:r w:rsidRPr="000F3370">
        <w:rPr>
          <w:rFonts w:ascii="Arial" w:eastAsia="Arial" w:hAnsi="Arial" w:cs="Arial"/>
          <w:b/>
          <w:color w:val="000000"/>
          <w:sz w:val="20"/>
          <w:szCs w:val="20"/>
        </w:rPr>
        <w:t>Arquitectos informáticos</w:t>
      </w:r>
      <w:r>
        <w:rPr>
          <w:rFonts w:ascii="Arial" w:eastAsia="Arial" w:hAnsi="Arial" w:cs="Arial"/>
          <w:color w:val="000000"/>
          <w:sz w:val="20"/>
          <w:szCs w:val="20"/>
        </w:rPr>
        <w:t xml:space="preserve"> son los que optan a un </w:t>
      </w:r>
      <w:r w:rsidRPr="000F3370">
        <w:rPr>
          <w:rFonts w:ascii="Arial" w:eastAsia="Arial" w:hAnsi="Arial" w:cs="Arial"/>
          <w:b/>
          <w:color w:val="000000"/>
          <w:sz w:val="20"/>
          <w:szCs w:val="20"/>
        </w:rPr>
        <w:t>salario máximo</w:t>
      </w:r>
      <w:r>
        <w:rPr>
          <w:rFonts w:ascii="Arial" w:eastAsia="Arial" w:hAnsi="Arial" w:cs="Arial"/>
          <w:color w:val="000000"/>
          <w:sz w:val="20"/>
          <w:szCs w:val="20"/>
        </w:rPr>
        <w:t xml:space="preserve"> más elevado, de </w:t>
      </w:r>
      <w:r w:rsidR="000F3370" w:rsidRPr="000F3370">
        <w:rPr>
          <w:rFonts w:ascii="Arial" w:eastAsia="Arial" w:hAnsi="Arial" w:cs="Arial"/>
          <w:b/>
          <w:color w:val="000000"/>
          <w:sz w:val="20"/>
          <w:szCs w:val="20"/>
        </w:rPr>
        <w:t>98.000 euros</w:t>
      </w:r>
      <w:r w:rsidR="000F3370">
        <w:rPr>
          <w:rFonts w:ascii="Arial" w:eastAsia="Arial" w:hAnsi="Arial" w:cs="Arial"/>
          <w:color w:val="000000"/>
          <w:sz w:val="20"/>
          <w:szCs w:val="20"/>
        </w:rPr>
        <w:t xml:space="preserve"> brutos al año. El salario medio de estas vacantes es de 45.881 euros y en InfoJobs se publicaron más de 5.500 vacantes de empleo para estos especialistas en 2018. </w:t>
      </w:r>
    </w:p>
    <w:p w14:paraId="0EE06E70" w14:textId="77777777" w:rsidR="000F3370" w:rsidRDefault="000F3370" w:rsidP="00FD6BAD">
      <w:pPr>
        <w:pBdr>
          <w:top w:val="nil"/>
          <w:left w:val="nil"/>
          <w:bottom w:val="nil"/>
          <w:right w:val="nil"/>
          <w:between w:val="nil"/>
        </w:pBdr>
        <w:spacing w:line="276" w:lineRule="auto"/>
        <w:jc w:val="both"/>
        <w:rPr>
          <w:rFonts w:ascii="Arial" w:eastAsia="Arial" w:hAnsi="Arial" w:cs="Arial"/>
          <w:color w:val="000000"/>
          <w:sz w:val="20"/>
          <w:szCs w:val="20"/>
        </w:rPr>
      </w:pPr>
    </w:p>
    <w:p w14:paraId="0E697C4C" w14:textId="6A3A880A" w:rsidR="000F3370" w:rsidRDefault="00586EA4" w:rsidP="00586EA4">
      <w:pPr>
        <w:pBdr>
          <w:top w:val="nil"/>
          <w:left w:val="nil"/>
          <w:bottom w:val="nil"/>
          <w:right w:val="nil"/>
          <w:between w:val="nil"/>
        </w:pBdr>
        <w:spacing w:line="276" w:lineRule="auto"/>
        <w:jc w:val="center"/>
        <w:rPr>
          <w:rFonts w:ascii="Arial" w:eastAsia="Arial" w:hAnsi="Arial" w:cs="Arial"/>
          <w:i/>
          <w:color w:val="000000"/>
          <w:sz w:val="20"/>
          <w:szCs w:val="20"/>
        </w:rPr>
      </w:pPr>
      <w:r>
        <w:rPr>
          <w:rFonts w:ascii="Arial" w:eastAsia="Arial" w:hAnsi="Arial" w:cs="Arial"/>
          <w:i/>
          <w:noProof/>
          <w:color w:val="000000"/>
          <w:sz w:val="20"/>
          <w:szCs w:val="20"/>
          <w:lang w:val="es-ES"/>
        </w:rPr>
        <w:drawing>
          <wp:inline distT="0" distB="0" distL="0" distR="0" wp14:anchorId="6281D3C1" wp14:editId="5B4C7D66">
            <wp:extent cx="2667473" cy="245364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co TI+tabla3.jpg"/>
                    <pic:cNvPicPr/>
                  </pic:nvPicPr>
                  <pic:blipFill rotWithShape="1">
                    <a:blip r:embed="rId9" cstate="print">
                      <a:extLst>
                        <a:ext uri="{28A0092B-C50C-407E-A947-70E740481C1C}">
                          <a14:useLocalDpi xmlns:a14="http://schemas.microsoft.com/office/drawing/2010/main" val="0"/>
                        </a:ext>
                      </a:extLst>
                    </a:blip>
                    <a:srcRect l="50603"/>
                    <a:stretch/>
                  </pic:blipFill>
                  <pic:spPr bwMode="auto">
                    <a:xfrm>
                      <a:off x="0" y="0"/>
                      <a:ext cx="2667473" cy="2453640"/>
                    </a:xfrm>
                    <a:prstGeom prst="rect">
                      <a:avLst/>
                    </a:prstGeom>
                    <a:ln>
                      <a:noFill/>
                    </a:ln>
                    <a:extLst>
                      <a:ext uri="{53640926-AAD7-44D8-BBD7-CCE9431645EC}">
                        <a14:shadowObscured xmlns:a14="http://schemas.microsoft.com/office/drawing/2010/main"/>
                      </a:ext>
                    </a:extLst>
                  </pic:spPr>
                </pic:pic>
              </a:graphicData>
            </a:graphic>
          </wp:inline>
        </w:drawing>
      </w:r>
    </w:p>
    <w:p w14:paraId="4C5ED905" w14:textId="77777777" w:rsidR="00E818D4" w:rsidRDefault="00E818D4" w:rsidP="00FD6BAD">
      <w:pPr>
        <w:pBdr>
          <w:top w:val="nil"/>
          <w:left w:val="nil"/>
          <w:bottom w:val="nil"/>
          <w:right w:val="nil"/>
          <w:between w:val="nil"/>
        </w:pBdr>
        <w:spacing w:line="276" w:lineRule="auto"/>
        <w:jc w:val="both"/>
        <w:rPr>
          <w:rFonts w:ascii="Arial" w:eastAsia="Arial" w:hAnsi="Arial" w:cs="Arial"/>
          <w:color w:val="000000"/>
          <w:sz w:val="20"/>
          <w:szCs w:val="20"/>
        </w:rPr>
      </w:pPr>
    </w:p>
    <w:p w14:paraId="6DB87852" w14:textId="77777777" w:rsidR="00E818D4" w:rsidRDefault="00E818D4" w:rsidP="00FD6BAD">
      <w:pPr>
        <w:pBdr>
          <w:top w:val="nil"/>
          <w:left w:val="nil"/>
          <w:bottom w:val="nil"/>
          <w:right w:val="nil"/>
          <w:between w:val="nil"/>
        </w:pBdr>
        <w:spacing w:line="276" w:lineRule="auto"/>
        <w:jc w:val="both"/>
        <w:rPr>
          <w:rFonts w:ascii="Arial" w:eastAsia="Arial" w:hAnsi="Arial" w:cs="Arial"/>
          <w:color w:val="000000"/>
          <w:sz w:val="20"/>
          <w:szCs w:val="20"/>
        </w:rPr>
      </w:pPr>
    </w:p>
    <w:p w14:paraId="79C90389" w14:textId="77777777" w:rsidR="00E818D4" w:rsidRDefault="00E818D4" w:rsidP="00FD6BAD">
      <w:pPr>
        <w:pBdr>
          <w:top w:val="nil"/>
          <w:left w:val="nil"/>
          <w:bottom w:val="nil"/>
          <w:right w:val="nil"/>
          <w:between w:val="nil"/>
        </w:pBdr>
        <w:spacing w:line="276" w:lineRule="auto"/>
        <w:jc w:val="both"/>
        <w:rPr>
          <w:rFonts w:ascii="Arial" w:eastAsia="Arial" w:hAnsi="Arial" w:cs="Arial"/>
          <w:color w:val="000000"/>
          <w:sz w:val="20"/>
          <w:szCs w:val="20"/>
        </w:rPr>
      </w:pPr>
    </w:p>
    <w:p w14:paraId="2F99A052" w14:textId="77777777" w:rsidR="00E818D4" w:rsidRDefault="00E818D4" w:rsidP="00FD6BAD">
      <w:pPr>
        <w:pBdr>
          <w:top w:val="nil"/>
          <w:left w:val="nil"/>
          <w:bottom w:val="nil"/>
          <w:right w:val="nil"/>
          <w:between w:val="nil"/>
        </w:pBdr>
        <w:spacing w:line="276" w:lineRule="auto"/>
        <w:jc w:val="both"/>
        <w:rPr>
          <w:rFonts w:ascii="Arial" w:eastAsia="Arial" w:hAnsi="Arial" w:cs="Arial"/>
          <w:color w:val="000000"/>
          <w:sz w:val="20"/>
          <w:szCs w:val="20"/>
        </w:rPr>
      </w:pPr>
    </w:p>
    <w:p w14:paraId="33A845E1" w14:textId="77777777" w:rsidR="00E818D4" w:rsidRDefault="00E818D4" w:rsidP="00FD6BAD">
      <w:pPr>
        <w:pBdr>
          <w:top w:val="nil"/>
          <w:left w:val="nil"/>
          <w:bottom w:val="nil"/>
          <w:right w:val="nil"/>
          <w:between w:val="nil"/>
        </w:pBdr>
        <w:spacing w:line="276" w:lineRule="auto"/>
        <w:jc w:val="both"/>
        <w:rPr>
          <w:rFonts w:ascii="Arial" w:eastAsia="Arial" w:hAnsi="Arial" w:cs="Arial"/>
          <w:color w:val="000000"/>
          <w:sz w:val="20"/>
          <w:szCs w:val="20"/>
        </w:rPr>
      </w:pPr>
    </w:p>
    <w:p w14:paraId="598D8547" w14:textId="77777777" w:rsidR="00E818D4" w:rsidRDefault="00E818D4" w:rsidP="00FD6BAD">
      <w:pPr>
        <w:pBdr>
          <w:top w:val="nil"/>
          <w:left w:val="nil"/>
          <w:bottom w:val="nil"/>
          <w:right w:val="nil"/>
          <w:between w:val="nil"/>
        </w:pBdr>
        <w:spacing w:line="276" w:lineRule="auto"/>
        <w:jc w:val="both"/>
        <w:rPr>
          <w:rFonts w:ascii="Arial" w:eastAsia="Arial" w:hAnsi="Arial" w:cs="Arial"/>
          <w:color w:val="000000"/>
          <w:sz w:val="20"/>
          <w:szCs w:val="20"/>
        </w:rPr>
      </w:pPr>
    </w:p>
    <w:p w14:paraId="253EEC01" w14:textId="77777777" w:rsidR="00E818D4" w:rsidRDefault="00E818D4" w:rsidP="00FD6BAD">
      <w:pPr>
        <w:pBdr>
          <w:top w:val="nil"/>
          <w:left w:val="nil"/>
          <w:bottom w:val="nil"/>
          <w:right w:val="nil"/>
          <w:between w:val="nil"/>
        </w:pBdr>
        <w:spacing w:line="276" w:lineRule="auto"/>
        <w:jc w:val="both"/>
        <w:rPr>
          <w:rFonts w:ascii="Arial" w:eastAsia="Arial" w:hAnsi="Arial" w:cs="Arial"/>
          <w:color w:val="000000"/>
          <w:sz w:val="20"/>
          <w:szCs w:val="20"/>
        </w:rPr>
      </w:pPr>
    </w:p>
    <w:p w14:paraId="79F0BBD3" w14:textId="77777777" w:rsidR="00E818D4" w:rsidRDefault="00E818D4" w:rsidP="00FD6BAD">
      <w:pPr>
        <w:pBdr>
          <w:top w:val="nil"/>
          <w:left w:val="nil"/>
          <w:bottom w:val="nil"/>
          <w:right w:val="nil"/>
          <w:between w:val="nil"/>
        </w:pBdr>
        <w:spacing w:line="276" w:lineRule="auto"/>
        <w:jc w:val="both"/>
        <w:rPr>
          <w:rFonts w:ascii="Arial" w:eastAsia="Arial" w:hAnsi="Arial" w:cs="Arial"/>
          <w:color w:val="000000"/>
          <w:sz w:val="20"/>
          <w:szCs w:val="20"/>
        </w:rPr>
      </w:pPr>
    </w:p>
    <w:p w14:paraId="23628936" w14:textId="77777777" w:rsidR="00E818D4" w:rsidRDefault="00E818D4" w:rsidP="00FD6BAD">
      <w:pPr>
        <w:pBdr>
          <w:top w:val="nil"/>
          <w:left w:val="nil"/>
          <w:bottom w:val="nil"/>
          <w:right w:val="nil"/>
          <w:between w:val="nil"/>
        </w:pBdr>
        <w:spacing w:line="276" w:lineRule="auto"/>
        <w:jc w:val="both"/>
        <w:rPr>
          <w:rFonts w:ascii="Arial" w:eastAsia="Arial" w:hAnsi="Arial" w:cs="Arial"/>
          <w:color w:val="000000"/>
          <w:sz w:val="20"/>
          <w:szCs w:val="20"/>
        </w:rPr>
      </w:pPr>
    </w:p>
    <w:p w14:paraId="3B11BABE" w14:textId="24CE732A" w:rsidR="000F3370" w:rsidRDefault="000F3370" w:rsidP="00FD6BAD">
      <w:p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Los </w:t>
      </w:r>
      <w:r w:rsidRPr="000F3370">
        <w:rPr>
          <w:rFonts w:ascii="Arial" w:eastAsia="Arial" w:hAnsi="Arial" w:cs="Arial"/>
          <w:b/>
          <w:color w:val="000000"/>
          <w:sz w:val="20"/>
          <w:szCs w:val="20"/>
        </w:rPr>
        <w:t>consultores SAP</w:t>
      </w:r>
      <w:r>
        <w:rPr>
          <w:rFonts w:ascii="Arial" w:eastAsia="Arial" w:hAnsi="Arial" w:cs="Arial"/>
          <w:color w:val="000000"/>
          <w:sz w:val="20"/>
          <w:szCs w:val="20"/>
        </w:rPr>
        <w:t xml:space="preserve"> completan este podio optando a un </w:t>
      </w:r>
      <w:r w:rsidRPr="000F3370">
        <w:rPr>
          <w:rFonts w:ascii="Arial" w:eastAsia="Arial" w:hAnsi="Arial" w:cs="Arial"/>
          <w:b/>
          <w:color w:val="000000"/>
          <w:sz w:val="20"/>
          <w:szCs w:val="20"/>
        </w:rPr>
        <w:t>salario máximo</w:t>
      </w:r>
      <w:r>
        <w:rPr>
          <w:rFonts w:ascii="Arial" w:eastAsia="Arial" w:hAnsi="Arial" w:cs="Arial"/>
          <w:color w:val="000000"/>
          <w:sz w:val="20"/>
          <w:szCs w:val="20"/>
        </w:rPr>
        <w:t xml:space="preserve"> de hasta </w:t>
      </w:r>
      <w:r w:rsidRPr="000F3370">
        <w:rPr>
          <w:rFonts w:ascii="Arial" w:eastAsia="Arial" w:hAnsi="Arial" w:cs="Arial"/>
          <w:b/>
          <w:color w:val="000000"/>
          <w:sz w:val="20"/>
          <w:szCs w:val="20"/>
        </w:rPr>
        <w:t>92.</w:t>
      </w:r>
      <w:r>
        <w:rPr>
          <w:rFonts w:ascii="Arial" w:eastAsia="Arial" w:hAnsi="Arial" w:cs="Arial"/>
          <w:b/>
          <w:color w:val="000000"/>
          <w:sz w:val="20"/>
          <w:szCs w:val="20"/>
        </w:rPr>
        <w:t>16</w:t>
      </w:r>
      <w:r w:rsidRPr="000F3370">
        <w:rPr>
          <w:rFonts w:ascii="Arial" w:eastAsia="Arial" w:hAnsi="Arial" w:cs="Arial"/>
          <w:b/>
          <w:color w:val="000000"/>
          <w:sz w:val="20"/>
          <w:szCs w:val="20"/>
        </w:rPr>
        <w:t>0 euros</w:t>
      </w:r>
      <w:r>
        <w:rPr>
          <w:rFonts w:ascii="Arial" w:eastAsia="Arial" w:hAnsi="Arial" w:cs="Arial"/>
          <w:color w:val="000000"/>
          <w:sz w:val="20"/>
          <w:szCs w:val="20"/>
        </w:rPr>
        <w:t xml:space="preserve">. Estos profesionales </w:t>
      </w:r>
      <w:r w:rsidR="00B60B22">
        <w:rPr>
          <w:rFonts w:ascii="Arial" w:eastAsia="Arial" w:hAnsi="Arial" w:cs="Arial"/>
          <w:color w:val="000000"/>
          <w:sz w:val="20"/>
          <w:szCs w:val="20"/>
        </w:rPr>
        <w:t xml:space="preserve">tuvieron acceso </w:t>
      </w:r>
      <w:r>
        <w:rPr>
          <w:rFonts w:ascii="Arial" w:eastAsia="Arial" w:hAnsi="Arial" w:cs="Arial"/>
          <w:color w:val="000000"/>
          <w:sz w:val="20"/>
          <w:szCs w:val="20"/>
        </w:rPr>
        <w:t>a más de 5.600 vacantes de empleo en 2018 y el salario medio para este puesto asciende a 41.685 euros brutos anuales.</w:t>
      </w:r>
    </w:p>
    <w:p w14:paraId="4AB5A8FF" w14:textId="77777777" w:rsidR="000F3370" w:rsidRDefault="000F3370" w:rsidP="00FD6BAD">
      <w:pPr>
        <w:pBdr>
          <w:top w:val="nil"/>
          <w:left w:val="nil"/>
          <w:bottom w:val="nil"/>
          <w:right w:val="nil"/>
          <w:between w:val="nil"/>
        </w:pBdr>
        <w:spacing w:line="276" w:lineRule="auto"/>
        <w:jc w:val="both"/>
        <w:rPr>
          <w:rFonts w:ascii="Arial" w:eastAsia="Arial" w:hAnsi="Arial" w:cs="Arial"/>
          <w:color w:val="000000"/>
          <w:sz w:val="20"/>
          <w:szCs w:val="20"/>
        </w:rPr>
      </w:pPr>
    </w:p>
    <w:p w14:paraId="403FC63F" w14:textId="0E28D2C1" w:rsidR="000F3370" w:rsidRDefault="00E818D4" w:rsidP="00E818D4">
      <w:pPr>
        <w:pBdr>
          <w:top w:val="nil"/>
          <w:left w:val="nil"/>
          <w:bottom w:val="nil"/>
          <w:right w:val="nil"/>
          <w:between w:val="nil"/>
        </w:pBdr>
        <w:spacing w:line="276" w:lineRule="auto"/>
        <w:jc w:val="center"/>
        <w:rPr>
          <w:rFonts w:ascii="Arial" w:eastAsia="Arial" w:hAnsi="Arial" w:cs="Arial"/>
          <w:i/>
          <w:color w:val="000000"/>
          <w:sz w:val="20"/>
          <w:szCs w:val="20"/>
        </w:rPr>
      </w:pPr>
      <w:r>
        <w:rPr>
          <w:rFonts w:ascii="Arial" w:eastAsia="Arial" w:hAnsi="Arial" w:cs="Arial"/>
          <w:i/>
          <w:noProof/>
          <w:color w:val="000000"/>
          <w:sz w:val="20"/>
          <w:szCs w:val="20"/>
          <w:lang w:val="es-ES"/>
        </w:rPr>
        <w:drawing>
          <wp:inline distT="0" distB="0" distL="0" distR="0" wp14:anchorId="4F29EEE9" wp14:editId="134EE556">
            <wp:extent cx="2624942" cy="2453640"/>
            <wp:effectExtent l="0" t="0" r="4445"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co TI+tabla4.jpg"/>
                    <pic:cNvPicPr/>
                  </pic:nvPicPr>
                  <pic:blipFill rotWithShape="1">
                    <a:blip r:embed="rId10" cstate="print">
                      <a:extLst>
                        <a:ext uri="{28A0092B-C50C-407E-A947-70E740481C1C}">
                          <a14:useLocalDpi xmlns:a14="http://schemas.microsoft.com/office/drawing/2010/main" val="0"/>
                        </a:ext>
                      </a:extLst>
                    </a:blip>
                    <a:srcRect l="51390"/>
                    <a:stretch/>
                  </pic:blipFill>
                  <pic:spPr bwMode="auto">
                    <a:xfrm>
                      <a:off x="0" y="0"/>
                      <a:ext cx="2624942" cy="2453640"/>
                    </a:xfrm>
                    <a:prstGeom prst="rect">
                      <a:avLst/>
                    </a:prstGeom>
                    <a:ln>
                      <a:noFill/>
                    </a:ln>
                    <a:extLst>
                      <a:ext uri="{53640926-AAD7-44D8-BBD7-CCE9431645EC}">
                        <a14:shadowObscured xmlns:a14="http://schemas.microsoft.com/office/drawing/2010/main"/>
                      </a:ext>
                    </a:extLst>
                  </pic:spPr>
                </pic:pic>
              </a:graphicData>
            </a:graphic>
          </wp:inline>
        </w:drawing>
      </w:r>
    </w:p>
    <w:p w14:paraId="54C0D009" w14:textId="77777777" w:rsidR="00E818D4" w:rsidRDefault="00E818D4" w:rsidP="00E129E4">
      <w:pPr>
        <w:pBdr>
          <w:top w:val="nil"/>
          <w:left w:val="nil"/>
          <w:bottom w:val="nil"/>
          <w:right w:val="nil"/>
          <w:between w:val="nil"/>
        </w:pBdr>
        <w:spacing w:line="276" w:lineRule="auto"/>
        <w:jc w:val="both"/>
        <w:rPr>
          <w:rFonts w:ascii="Arial" w:eastAsia="Arial" w:hAnsi="Arial" w:cs="Arial"/>
          <w:color w:val="000000"/>
          <w:sz w:val="20"/>
          <w:szCs w:val="20"/>
        </w:rPr>
      </w:pPr>
    </w:p>
    <w:p w14:paraId="03C89A60" w14:textId="3C17D911" w:rsidR="000F3370" w:rsidRDefault="000F3370" w:rsidP="00E129E4">
      <w:p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Otros puestos de este ámbito que </w:t>
      </w:r>
      <w:r w:rsidR="006B4613">
        <w:rPr>
          <w:rFonts w:ascii="Arial" w:eastAsia="Arial" w:hAnsi="Arial" w:cs="Arial"/>
          <w:color w:val="000000"/>
          <w:sz w:val="20"/>
          <w:szCs w:val="20"/>
        </w:rPr>
        <w:t xml:space="preserve">pueden alcanzar </w:t>
      </w:r>
      <w:r>
        <w:rPr>
          <w:rFonts w:ascii="Arial" w:eastAsia="Arial" w:hAnsi="Arial" w:cs="Arial"/>
          <w:color w:val="000000"/>
          <w:sz w:val="20"/>
          <w:szCs w:val="20"/>
        </w:rPr>
        <w:t xml:space="preserve">salarios máximos </w:t>
      </w:r>
      <w:r w:rsidR="00B60B22">
        <w:rPr>
          <w:rFonts w:ascii="Arial" w:eastAsia="Arial" w:hAnsi="Arial" w:cs="Arial"/>
          <w:color w:val="000000"/>
          <w:sz w:val="20"/>
          <w:szCs w:val="20"/>
        </w:rPr>
        <w:t xml:space="preserve">de </w:t>
      </w:r>
      <w:r>
        <w:rPr>
          <w:rFonts w:ascii="Arial" w:eastAsia="Arial" w:hAnsi="Arial" w:cs="Arial"/>
          <w:color w:val="000000"/>
          <w:sz w:val="20"/>
          <w:szCs w:val="20"/>
        </w:rPr>
        <w:t xml:space="preserve">90.000 euros son los </w:t>
      </w:r>
      <w:r w:rsidRPr="00B60B22">
        <w:rPr>
          <w:rFonts w:ascii="Arial" w:eastAsia="Arial" w:hAnsi="Arial" w:cs="Arial"/>
          <w:b/>
          <w:color w:val="000000"/>
          <w:sz w:val="20"/>
          <w:szCs w:val="20"/>
        </w:rPr>
        <w:t>Desarrolladores de soluciones Big Data,</w:t>
      </w:r>
      <w:r>
        <w:rPr>
          <w:rFonts w:ascii="Arial" w:eastAsia="Arial" w:hAnsi="Arial" w:cs="Arial"/>
          <w:color w:val="000000"/>
          <w:sz w:val="20"/>
          <w:szCs w:val="20"/>
        </w:rPr>
        <w:t xml:space="preserve"> cuyo salario</w:t>
      </w:r>
      <w:r w:rsidR="006B4613">
        <w:rPr>
          <w:rFonts w:ascii="Arial" w:eastAsia="Arial" w:hAnsi="Arial" w:cs="Arial"/>
          <w:color w:val="000000"/>
          <w:sz w:val="20"/>
          <w:szCs w:val="20"/>
        </w:rPr>
        <w:t xml:space="preserve"> bruto</w:t>
      </w:r>
      <w:r>
        <w:rPr>
          <w:rFonts w:ascii="Arial" w:eastAsia="Arial" w:hAnsi="Arial" w:cs="Arial"/>
          <w:color w:val="000000"/>
          <w:sz w:val="20"/>
          <w:szCs w:val="20"/>
        </w:rPr>
        <w:t xml:space="preserve"> </w:t>
      </w:r>
      <w:r w:rsidR="006B4613">
        <w:rPr>
          <w:rFonts w:ascii="Arial" w:eastAsia="Arial" w:hAnsi="Arial" w:cs="Arial"/>
          <w:color w:val="000000"/>
          <w:sz w:val="20"/>
          <w:szCs w:val="20"/>
        </w:rPr>
        <w:t>pro</w:t>
      </w:r>
      <w:r>
        <w:rPr>
          <w:rFonts w:ascii="Arial" w:eastAsia="Arial" w:hAnsi="Arial" w:cs="Arial"/>
          <w:color w:val="000000"/>
          <w:sz w:val="20"/>
          <w:szCs w:val="20"/>
        </w:rPr>
        <w:t xml:space="preserve">medio es de 39.730 euros pero puede llegar a </w:t>
      </w:r>
      <w:r w:rsidRPr="00B60B22">
        <w:rPr>
          <w:rFonts w:ascii="Arial" w:eastAsia="Arial" w:hAnsi="Arial" w:cs="Arial"/>
          <w:b/>
          <w:color w:val="000000"/>
          <w:sz w:val="20"/>
          <w:szCs w:val="20"/>
        </w:rPr>
        <w:t>máximos de 92.600 euros</w:t>
      </w:r>
      <w:r>
        <w:rPr>
          <w:rFonts w:ascii="Arial" w:eastAsia="Arial" w:hAnsi="Arial" w:cs="Arial"/>
          <w:color w:val="000000"/>
          <w:sz w:val="20"/>
          <w:szCs w:val="20"/>
        </w:rPr>
        <w:t xml:space="preserve"> y los </w:t>
      </w:r>
      <w:r w:rsidRPr="00B60B22">
        <w:rPr>
          <w:rFonts w:ascii="Arial" w:eastAsia="Arial" w:hAnsi="Arial" w:cs="Arial"/>
          <w:b/>
          <w:color w:val="000000"/>
          <w:sz w:val="20"/>
          <w:szCs w:val="20"/>
        </w:rPr>
        <w:t>Consultores informáticos</w:t>
      </w:r>
      <w:r>
        <w:rPr>
          <w:rFonts w:ascii="Arial" w:eastAsia="Arial" w:hAnsi="Arial" w:cs="Arial"/>
          <w:color w:val="000000"/>
          <w:sz w:val="20"/>
          <w:szCs w:val="20"/>
        </w:rPr>
        <w:t xml:space="preserve">, que con un salario medio de 36.036 euros pueden optar a salarios de hasta </w:t>
      </w:r>
      <w:r w:rsidRPr="00B60B22">
        <w:rPr>
          <w:rFonts w:ascii="Arial" w:eastAsia="Arial" w:hAnsi="Arial" w:cs="Arial"/>
          <w:b/>
          <w:color w:val="000000"/>
          <w:sz w:val="20"/>
          <w:szCs w:val="20"/>
        </w:rPr>
        <w:t>90.000 euros</w:t>
      </w:r>
      <w:r>
        <w:rPr>
          <w:rFonts w:ascii="Arial" w:eastAsia="Arial" w:hAnsi="Arial" w:cs="Arial"/>
          <w:color w:val="000000"/>
          <w:sz w:val="20"/>
          <w:szCs w:val="20"/>
        </w:rPr>
        <w:t xml:space="preserve">. En 2018 se publicaron en InfoJobs un total de 6.400 y 12.300 vacantes respectivamente para estos especialistas. </w:t>
      </w:r>
    </w:p>
    <w:p w14:paraId="15A92587" w14:textId="77777777" w:rsidR="000F3370" w:rsidRDefault="000F3370" w:rsidP="00E129E4">
      <w:pPr>
        <w:pBdr>
          <w:top w:val="nil"/>
          <w:left w:val="nil"/>
          <w:bottom w:val="nil"/>
          <w:right w:val="nil"/>
          <w:between w:val="nil"/>
        </w:pBdr>
        <w:spacing w:line="276" w:lineRule="auto"/>
        <w:jc w:val="both"/>
        <w:rPr>
          <w:rFonts w:ascii="Arial" w:eastAsia="Arial" w:hAnsi="Arial" w:cs="Arial"/>
          <w:color w:val="000000"/>
          <w:sz w:val="20"/>
          <w:szCs w:val="20"/>
        </w:rPr>
      </w:pPr>
    </w:p>
    <w:p w14:paraId="11D96F54" w14:textId="55835A5C" w:rsidR="000F3370" w:rsidRDefault="00E818D4" w:rsidP="00E129E4">
      <w:pPr>
        <w:pBdr>
          <w:top w:val="nil"/>
          <w:left w:val="nil"/>
          <w:bottom w:val="nil"/>
          <w:right w:val="nil"/>
          <w:between w:val="nil"/>
        </w:pBdr>
        <w:spacing w:line="276" w:lineRule="auto"/>
        <w:jc w:val="both"/>
        <w:rPr>
          <w:rFonts w:ascii="Arial" w:eastAsia="Arial" w:hAnsi="Arial" w:cs="Arial"/>
          <w:i/>
          <w:color w:val="000000"/>
          <w:sz w:val="20"/>
          <w:szCs w:val="20"/>
        </w:rPr>
      </w:pPr>
      <w:r>
        <w:rPr>
          <w:rFonts w:ascii="Arial" w:eastAsia="Arial" w:hAnsi="Arial" w:cs="Arial"/>
          <w:i/>
          <w:noProof/>
          <w:color w:val="000000"/>
          <w:sz w:val="20"/>
          <w:szCs w:val="20"/>
          <w:lang w:val="es-ES"/>
        </w:rPr>
        <w:drawing>
          <wp:inline distT="0" distB="0" distL="0" distR="0" wp14:anchorId="54CFC5E0" wp14:editId="3EC93673">
            <wp:extent cx="2656840" cy="245364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co TI+tabla5.jpg"/>
                    <pic:cNvPicPr/>
                  </pic:nvPicPr>
                  <pic:blipFill rotWithShape="1">
                    <a:blip r:embed="rId11" cstate="print">
                      <a:extLst>
                        <a:ext uri="{28A0092B-C50C-407E-A947-70E740481C1C}">
                          <a14:useLocalDpi xmlns:a14="http://schemas.microsoft.com/office/drawing/2010/main" val="0"/>
                        </a:ext>
                      </a:extLst>
                    </a:blip>
                    <a:srcRect l="50800"/>
                    <a:stretch/>
                  </pic:blipFill>
                  <pic:spPr bwMode="auto">
                    <a:xfrm>
                      <a:off x="0" y="0"/>
                      <a:ext cx="2656840" cy="245364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Arial" w:hAnsi="Arial" w:cs="Arial"/>
          <w:i/>
          <w:noProof/>
          <w:color w:val="000000"/>
          <w:sz w:val="20"/>
          <w:szCs w:val="20"/>
          <w:lang w:val="es-ES"/>
        </w:rPr>
        <w:drawing>
          <wp:inline distT="0" distB="0" distL="0" distR="0" wp14:anchorId="2B2E51F7" wp14:editId="65C21C13">
            <wp:extent cx="2646208" cy="2453640"/>
            <wp:effectExtent l="0" t="0" r="1905"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co TI+tabla6.jpg"/>
                    <pic:cNvPicPr/>
                  </pic:nvPicPr>
                  <pic:blipFill rotWithShape="1">
                    <a:blip r:embed="rId12" cstate="print">
                      <a:extLst>
                        <a:ext uri="{28A0092B-C50C-407E-A947-70E740481C1C}">
                          <a14:useLocalDpi xmlns:a14="http://schemas.microsoft.com/office/drawing/2010/main" val="0"/>
                        </a:ext>
                      </a:extLst>
                    </a:blip>
                    <a:srcRect l="50997"/>
                    <a:stretch/>
                  </pic:blipFill>
                  <pic:spPr bwMode="auto">
                    <a:xfrm>
                      <a:off x="0" y="0"/>
                      <a:ext cx="2646208" cy="2453640"/>
                    </a:xfrm>
                    <a:prstGeom prst="rect">
                      <a:avLst/>
                    </a:prstGeom>
                    <a:ln>
                      <a:noFill/>
                    </a:ln>
                    <a:extLst>
                      <a:ext uri="{53640926-AAD7-44D8-BBD7-CCE9431645EC}">
                        <a14:shadowObscured xmlns:a14="http://schemas.microsoft.com/office/drawing/2010/main"/>
                      </a:ext>
                    </a:extLst>
                  </pic:spPr>
                </pic:pic>
              </a:graphicData>
            </a:graphic>
          </wp:inline>
        </w:drawing>
      </w:r>
    </w:p>
    <w:p w14:paraId="483AA767" w14:textId="77777777" w:rsidR="00E818D4" w:rsidRDefault="00E818D4" w:rsidP="00E129E4">
      <w:pPr>
        <w:pBdr>
          <w:top w:val="nil"/>
          <w:left w:val="nil"/>
          <w:bottom w:val="nil"/>
          <w:right w:val="nil"/>
          <w:between w:val="nil"/>
        </w:pBdr>
        <w:spacing w:line="276" w:lineRule="auto"/>
        <w:jc w:val="both"/>
        <w:rPr>
          <w:rFonts w:ascii="Arial" w:eastAsia="Arial" w:hAnsi="Arial" w:cs="Arial"/>
          <w:color w:val="000000"/>
          <w:sz w:val="20"/>
          <w:szCs w:val="20"/>
        </w:rPr>
      </w:pPr>
    </w:p>
    <w:p w14:paraId="0D34FB27" w14:textId="77777777" w:rsidR="00E818D4" w:rsidRDefault="00E818D4" w:rsidP="00E129E4">
      <w:pPr>
        <w:pBdr>
          <w:top w:val="nil"/>
          <w:left w:val="nil"/>
          <w:bottom w:val="nil"/>
          <w:right w:val="nil"/>
          <w:between w:val="nil"/>
        </w:pBdr>
        <w:spacing w:line="276" w:lineRule="auto"/>
        <w:jc w:val="both"/>
        <w:rPr>
          <w:rFonts w:ascii="Arial" w:eastAsia="Arial" w:hAnsi="Arial" w:cs="Arial"/>
          <w:color w:val="000000"/>
          <w:sz w:val="20"/>
          <w:szCs w:val="20"/>
        </w:rPr>
      </w:pPr>
    </w:p>
    <w:p w14:paraId="0FCC8EFC" w14:textId="49D73682" w:rsidR="000F3370" w:rsidRPr="000F3370" w:rsidRDefault="000F3370" w:rsidP="00E129E4">
      <w:p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También existen 3 puestos cuyos salarios máximos pueden llegar a moverse entre los 70.000 y los 80.000 euros anuales. Los </w:t>
      </w:r>
      <w:r w:rsidRPr="00CE4558">
        <w:rPr>
          <w:rFonts w:ascii="Arial" w:eastAsia="Arial" w:hAnsi="Arial" w:cs="Arial"/>
          <w:b/>
          <w:color w:val="000000"/>
          <w:sz w:val="20"/>
          <w:szCs w:val="20"/>
        </w:rPr>
        <w:t xml:space="preserve">especialistas en </w:t>
      </w:r>
      <w:r w:rsidRPr="00CE4558">
        <w:rPr>
          <w:rFonts w:ascii="Arial" w:eastAsia="Arial" w:hAnsi="Arial" w:cs="Arial"/>
          <w:b/>
          <w:i/>
          <w:color w:val="000000"/>
          <w:sz w:val="20"/>
          <w:szCs w:val="20"/>
        </w:rPr>
        <w:t xml:space="preserve">back </w:t>
      </w:r>
      <w:proofErr w:type="spellStart"/>
      <w:r w:rsidRPr="00CE4558">
        <w:rPr>
          <w:rFonts w:ascii="Arial" w:eastAsia="Arial" w:hAnsi="Arial" w:cs="Arial"/>
          <w:b/>
          <w:i/>
          <w:color w:val="000000"/>
          <w:sz w:val="20"/>
          <w:szCs w:val="20"/>
        </w:rPr>
        <w:t>end</w:t>
      </w:r>
      <w:proofErr w:type="spellEnd"/>
      <w:r w:rsidRPr="00CE4558">
        <w:rPr>
          <w:rFonts w:ascii="Arial" w:eastAsia="Arial" w:hAnsi="Arial" w:cs="Arial"/>
          <w:b/>
          <w:i/>
          <w:color w:val="000000"/>
          <w:sz w:val="20"/>
          <w:szCs w:val="20"/>
        </w:rPr>
        <w:t xml:space="preserve"> </w:t>
      </w:r>
      <w:r w:rsidRPr="00CE4558">
        <w:rPr>
          <w:rFonts w:ascii="Arial" w:eastAsia="Arial" w:hAnsi="Arial" w:cs="Arial"/>
          <w:b/>
          <w:color w:val="000000"/>
          <w:sz w:val="20"/>
          <w:szCs w:val="20"/>
        </w:rPr>
        <w:t xml:space="preserve">y </w:t>
      </w:r>
      <w:proofErr w:type="spellStart"/>
      <w:r w:rsidRPr="00CE4558">
        <w:rPr>
          <w:rFonts w:ascii="Arial" w:eastAsia="Arial" w:hAnsi="Arial" w:cs="Arial"/>
          <w:b/>
          <w:i/>
          <w:color w:val="000000"/>
          <w:sz w:val="20"/>
          <w:szCs w:val="20"/>
        </w:rPr>
        <w:t>front</w:t>
      </w:r>
      <w:proofErr w:type="spellEnd"/>
      <w:r w:rsidRPr="00CE4558">
        <w:rPr>
          <w:rFonts w:ascii="Arial" w:eastAsia="Arial" w:hAnsi="Arial" w:cs="Arial"/>
          <w:b/>
          <w:i/>
          <w:color w:val="000000"/>
          <w:sz w:val="20"/>
          <w:szCs w:val="20"/>
        </w:rPr>
        <w:t xml:space="preserve"> </w:t>
      </w:r>
      <w:proofErr w:type="spellStart"/>
      <w:r w:rsidRPr="00CE4558">
        <w:rPr>
          <w:rFonts w:ascii="Arial" w:eastAsia="Arial" w:hAnsi="Arial" w:cs="Arial"/>
          <w:b/>
          <w:i/>
          <w:color w:val="000000"/>
          <w:sz w:val="20"/>
          <w:szCs w:val="20"/>
        </w:rPr>
        <w:t>end</w:t>
      </w:r>
      <w:proofErr w:type="spellEnd"/>
      <w:r>
        <w:rPr>
          <w:rFonts w:ascii="Arial" w:eastAsia="Arial" w:hAnsi="Arial" w:cs="Arial"/>
          <w:color w:val="000000"/>
          <w:sz w:val="20"/>
          <w:szCs w:val="20"/>
        </w:rPr>
        <w:t xml:space="preserve">, que optaron a cerca de 6.500 vacantes de empleo en InfoJobs en 2018, tienen un salario medio de 35.240 euros que pueden llegar a </w:t>
      </w:r>
      <w:r w:rsidRPr="00CE4558">
        <w:rPr>
          <w:rFonts w:ascii="Arial" w:eastAsia="Arial" w:hAnsi="Arial" w:cs="Arial"/>
          <w:b/>
          <w:color w:val="000000"/>
          <w:sz w:val="20"/>
          <w:szCs w:val="20"/>
        </w:rPr>
        <w:t>máximos de 80.000 euros</w:t>
      </w:r>
      <w:r>
        <w:rPr>
          <w:rFonts w:ascii="Arial" w:eastAsia="Arial" w:hAnsi="Arial" w:cs="Arial"/>
          <w:color w:val="000000"/>
          <w:sz w:val="20"/>
          <w:szCs w:val="20"/>
        </w:rPr>
        <w:t xml:space="preserve">. Por su parte, los </w:t>
      </w:r>
      <w:r w:rsidRPr="00CE4558">
        <w:rPr>
          <w:rFonts w:ascii="Arial" w:eastAsia="Arial" w:hAnsi="Arial" w:cs="Arial"/>
          <w:b/>
          <w:color w:val="000000"/>
          <w:sz w:val="20"/>
          <w:szCs w:val="20"/>
        </w:rPr>
        <w:t>Gestores de proyectos de ingeniería</w:t>
      </w:r>
      <w:r>
        <w:rPr>
          <w:rFonts w:ascii="Arial" w:eastAsia="Arial" w:hAnsi="Arial" w:cs="Arial"/>
          <w:color w:val="000000"/>
          <w:sz w:val="20"/>
          <w:szCs w:val="20"/>
        </w:rPr>
        <w:t xml:space="preserve">, con más de 2.000 vacantes de empleo disponibles, perciben un salario medio de </w:t>
      </w:r>
      <w:r>
        <w:rPr>
          <w:rFonts w:ascii="Arial" w:eastAsia="Arial" w:hAnsi="Arial" w:cs="Arial"/>
          <w:color w:val="000000"/>
          <w:sz w:val="20"/>
          <w:szCs w:val="20"/>
        </w:rPr>
        <w:lastRenderedPageBreak/>
        <w:t xml:space="preserve">34.694 euros que alcanzan </w:t>
      </w:r>
      <w:r w:rsidRPr="00CE4558">
        <w:rPr>
          <w:rFonts w:ascii="Arial" w:eastAsia="Arial" w:hAnsi="Arial" w:cs="Arial"/>
          <w:b/>
          <w:color w:val="000000"/>
          <w:sz w:val="20"/>
          <w:szCs w:val="20"/>
        </w:rPr>
        <w:t>máximos de hasta 78.000 euros</w:t>
      </w:r>
      <w:r>
        <w:rPr>
          <w:rFonts w:ascii="Arial" w:eastAsia="Arial" w:hAnsi="Arial" w:cs="Arial"/>
          <w:color w:val="000000"/>
          <w:sz w:val="20"/>
          <w:szCs w:val="20"/>
        </w:rPr>
        <w:t xml:space="preserve">. Y los </w:t>
      </w:r>
      <w:r w:rsidRPr="00CE4558">
        <w:rPr>
          <w:rFonts w:ascii="Arial" w:eastAsia="Arial" w:hAnsi="Arial" w:cs="Arial"/>
          <w:b/>
          <w:i/>
          <w:color w:val="000000"/>
          <w:sz w:val="20"/>
          <w:szCs w:val="20"/>
        </w:rPr>
        <w:t xml:space="preserve">Data </w:t>
      </w:r>
      <w:proofErr w:type="spellStart"/>
      <w:r w:rsidRPr="00CE4558">
        <w:rPr>
          <w:rFonts w:ascii="Arial" w:eastAsia="Arial" w:hAnsi="Arial" w:cs="Arial"/>
          <w:b/>
          <w:i/>
          <w:color w:val="000000"/>
          <w:sz w:val="20"/>
          <w:szCs w:val="20"/>
        </w:rPr>
        <w:t>Scientist</w:t>
      </w:r>
      <w:proofErr w:type="spellEnd"/>
      <w:r w:rsidR="00E129E4">
        <w:rPr>
          <w:rFonts w:ascii="Arial" w:eastAsia="Arial" w:hAnsi="Arial" w:cs="Arial"/>
          <w:color w:val="000000"/>
          <w:sz w:val="20"/>
          <w:szCs w:val="20"/>
        </w:rPr>
        <w:t>, cuyo salario bruto medio es de 41.874 euros</w:t>
      </w:r>
      <w:r w:rsidR="00B60B22">
        <w:rPr>
          <w:rFonts w:ascii="Arial" w:eastAsia="Arial" w:hAnsi="Arial" w:cs="Arial"/>
          <w:color w:val="000000"/>
          <w:sz w:val="20"/>
          <w:szCs w:val="20"/>
        </w:rPr>
        <w:t>,</w:t>
      </w:r>
      <w:r w:rsidR="00E129E4">
        <w:rPr>
          <w:rFonts w:ascii="Arial" w:eastAsia="Arial" w:hAnsi="Arial" w:cs="Arial"/>
          <w:color w:val="000000"/>
          <w:sz w:val="20"/>
          <w:szCs w:val="20"/>
        </w:rPr>
        <w:t xml:space="preserve"> optan a salarios </w:t>
      </w:r>
      <w:r w:rsidR="00E129E4" w:rsidRPr="00CE4558">
        <w:rPr>
          <w:rFonts w:ascii="Arial" w:eastAsia="Arial" w:hAnsi="Arial" w:cs="Arial"/>
          <w:b/>
          <w:color w:val="000000"/>
          <w:sz w:val="20"/>
          <w:szCs w:val="20"/>
        </w:rPr>
        <w:t>máximos de hasta 72.000 euros</w:t>
      </w:r>
      <w:r w:rsidR="00E129E4">
        <w:rPr>
          <w:rFonts w:ascii="Arial" w:eastAsia="Arial" w:hAnsi="Arial" w:cs="Arial"/>
          <w:color w:val="000000"/>
          <w:sz w:val="20"/>
          <w:szCs w:val="20"/>
        </w:rPr>
        <w:t>.</w:t>
      </w:r>
    </w:p>
    <w:p w14:paraId="6F017FFD" w14:textId="77777777" w:rsidR="000F3370" w:rsidRDefault="000F3370" w:rsidP="00E129E4">
      <w:pPr>
        <w:pBdr>
          <w:top w:val="nil"/>
          <w:left w:val="nil"/>
          <w:bottom w:val="nil"/>
          <w:right w:val="nil"/>
          <w:between w:val="nil"/>
        </w:pBdr>
        <w:spacing w:line="276" w:lineRule="auto"/>
        <w:jc w:val="both"/>
        <w:rPr>
          <w:rFonts w:ascii="Arial" w:eastAsia="Arial" w:hAnsi="Arial" w:cs="Arial"/>
          <w:color w:val="000000"/>
          <w:sz w:val="20"/>
          <w:szCs w:val="20"/>
        </w:rPr>
      </w:pPr>
    </w:p>
    <w:p w14:paraId="679C2D24" w14:textId="7EC25C7F" w:rsidR="00E818D4" w:rsidRDefault="00E818D4" w:rsidP="00E818D4">
      <w:pPr>
        <w:pBdr>
          <w:top w:val="nil"/>
          <w:left w:val="nil"/>
          <w:bottom w:val="nil"/>
          <w:right w:val="nil"/>
          <w:between w:val="nil"/>
        </w:pBdr>
        <w:spacing w:line="276" w:lineRule="auto"/>
        <w:jc w:val="center"/>
        <w:rPr>
          <w:rFonts w:ascii="Arial" w:eastAsia="Arial" w:hAnsi="Arial" w:cs="Arial"/>
          <w:color w:val="000000"/>
          <w:sz w:val="20"/>
          <w:szCs w:val="20"/>
        </w:rPr>
      </w:pPr>
      <w:r>
        <w:rPr>
          <w:rFonts w:ascii="Arial" w:eastAsia="Arial" w:hAnsi="Arial" w:cs="Arial"/>
          <w:noProof/>
          <w:color w:val="000000"/>
          <w:sz w:val="20"/>
          <w:szCs w:val="20"/>
          <w:lang w:val="es-ES"/>
        </w:rPr>
        <w:drawing>
          <wp:inline distT="0" distB="0" distL="0" distR="0" wp14:anchorId="704BA774" wp14:editId="382486B8">
            <wp:extent cx="2667473" cy="2453640"/>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co TI+tabla7.jpg"/>
                    <pic:cNvPicPr/>
                  </pic:nvPicPr>
                  <pic:blipFill rotWithShape="1">
                    <a:blip r:embed="rId13" cstate="print">
                      <a:extLst>
                        <a:ext uri="{28A0092B-C50C-407E-A947-70E740481C1C}">
                          <a14:useLocalDpi xmlns:a14="http://schemas.microsoft.com/office/drawing/2010/main" val="0"/>
                        </a:ext>
                      </a:extLst>
                    </a:blip>
                    <a:srcRect l="50603"/>
                    <a:stretch/>
                  </pic:blipFill>
                  <pic:spPr bwMode="auto">
                    <a:xfrm>
                      <a:off x="0" y="0"/>
                      <a:ext cx="2667473" cy="245364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Arial" w:hAnsi="Arial" w:cs="Arial"/>
          <w:noProof/>
          <w:color w:val="000000"/>
          <w:sz w:val="20"/>
          <w:szCs w:val="20"/>
          <w:lang w:val="es-ES"/>
        </w:rPr>
        <w:drawing>
          <wp:inline distT="0" distB="0" distL="0" distR="0" wp14:anchorId="7AE40D73" wp14:editId="7D098DCC">
            <wp:extent cx="2656840" cy="245364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co TI+tabla8.jpg"/>
                    <pic:cNvPicPr/>
                  </pic:nvPicPr>
                  <pic:blipFill rotWithShape="1">
                    <a:blip r:embed="rId14" cstate="print">
                      <a:extLst>
                        <a:ext uri="{28A0092B-C50C-407E-A947-70E740481C1C}">
                          <a14:useLocalDpi xmlns:a14="http://schemas.microsoft.com/office/drawing/2010/main" val="0"/>
                        </a:ext>
                      </a:extLst>
                    </a:blip>
                    <a:srcRect l="50800"/>
                    <a:stretch/>
                  </pic:blipFill>
                  <pic:spPr bwMode="auto">
                    <a:xfrm>
                      <a:off x="0" y="0"/>
                      <a:ext cx="2656840" cy="245364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Arial" w:hAnsi="Arial" w:cs="Arial"/>
          <w:noProof/>
          <w:color w:val="000000"/>
          <w:sz w:val="20"/>
          <w:szCs w:val="20"/>
          <w:lang w:val="es-ES"/>
        </w:rPr>
        <w:drawing>
          <wp:inline distT="0" distB="0" distL="0" distR="0" wp14:anchorId="016378EA" wp14:editId="5CB61EE1">
            <wp:extent cx="2656840" cy="2453640"/>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co TI+tabla9.jpg"/>
                    <pic:cNvPicPr/>
                  </pic:nvPicPr>
                  <pic:blipFill rotWithShape="1">
                    <a:blip r:embed="rId15" cstate="print">
                      <a:extLst>
                        <a:ext uri="{28A0092B-C50C-407E-A947-70E740481C1C}">
                          <a14:useLocalDpi xmlns:a14="http://schemas.microsoft.com/office/drawing/2010/main" val="0"/>
                        </a:ext>
                      </a:extLst>
                    </a:blip>
                    <a:srcRect l="50800"/>
                    <a:stretch/>
                  </pic:blipFill>
                  <pic:spPr bwMode="auto">
                    <a:xfrm>
                      <a:off x="0" y="0"/>
                      <a:ext cx="2656840" cy="2453640"/>
                    </a:xfrm>
                    <a:prstGeom prst="rect">
                      <a:avLst/>
                    </a:prstGeom>
                    <a:ln>
                      <a:noFill/>
                    </a:ln>
                    <a:extLst>
                      <a:ext uri="{53640926-AAD7-44D8-BBD7-CCE9431645EC}">
                        <a14:shadowObscured xmlns:a14="http://schemas.microsoft.com/office/drawing/2010/main"/>
                      </a:ext>
                    </a:extLst>
                  </pic:spPr>
                </pic:pic>
              </a:graphicData>
            </a:graphic>
          </wp:inline>
        </w:drawing>
      </w:r>
    </w:p>
    <w:p w14:paraId="6D7C9EF5" w14:textId="77777777" w:rsidR="00E818D4" w:rsidRDefault="00E818D4" w:rsidP="00E129E4">
      <w:pPr>
        <w:pBdr>
          <w:top w:val="nil"/>
          <w:left w:val="nil"/>
          <w:bottom w:val="nil"/>
          <w:right w:val="nil"/>
          <w:between w:val="nil"/>
        </w:pBdr>
        <w:spacing w:line="276" w:lineRule="auto"/>
        <w:jc w:val="both"/>
        <w:rPr>
          <w:rFonts w:ascii="Arial" w:eastAsia="Arial" w:hAnsi="Arial" w:cs="Arial"/>
          <w:color w:val="000000"/>
          <w:sz w:val="20"/>
          <w:szCs w:val="20"/>
        </w:rPr>
      </w:pPr>
    </w:p>
    <w:p w14:paraId="75611F03" w14:textId="6AE751F7" w:rsidR="00FB34C1" w:rsidRDefault="00E129E4" w:rsidP="00E129E4">
      <w:p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Completan este ranking, l</w:t>
      </w:r>
      <w:r w:rsidR="00B60B22">
        <w:rPr>
          <w:rFonts w:ascii="Arial" w:eastAsia="Arial" w:hAnsi="Arial" w:cs="Arial"/>
          <w:color w:val="000000"/>
          <w:sz w:val="20"/>
          <w:szCs w:val="20"/>
        </w:rPr>
        <w:t>os</w:t>
      </w:r>
      <w:r>
        <w:rPr>
          <w:rFonts w:ascii="Arial" w:eastAsia="Arial" w:hAnsi="Arial" w:cs="Arial"/>
          <w:color w:val="000000"/>
          <w:sz w:val="20"/>
          <w:szCs w:val="20"/>
        </w:rPr>
        <w:t xml:space="preserve"> </w:t>
      </w:r>
      <w:r w:rsidRPr="00CE4558">
        <w:rPr>
          <w:rFonts w:ascii="Arial" w:eastAsia="Arial" w:hAnsi="Arial" w:cs="Arial"/>
          <w:b/>
          <w:color w:val="000000"/>
          <w:sz w:val="20"/>
          <w:szCs w:val="20"/>
        </w:rPr>
        <w:t xml:space="preserve">especialistas en </w:t>
      </w:r>
      <w:r w:rsidRPr="00CE4558">
        <w:rPr>
          <w:rFonts w:ascii="Arial" w:eastAsia="Arial" w:hAnsi="Arial" w:cs="Arial"/>
          <w:b/>
          <w:i/>
          <w:color w:val="000000"/>
          <w:sz w:val="20"/>
          <w:szCs w:val="20"/>
        </w:rPr>
        <w:t xml:space="preserve">Scrum </w:t>
      </w:r>
      <w:r w:rsidRPr="00CE4558">
        <w:rPr>
          <w:rFonts w:ascii="Arial" w:eastAsia="Arial" w:hAnsi="Arial" w:cs="Arial"/>
          <w:b/>
          <w:color w:val="000000"/>
          <w:sz w:val="20"/>
          <w:szCs w:val="20"/>
        </w:rPr>
        <w:t xml:space="preserve">y </w:t>
      </w:r>
      <w:r w:rsidRPr="00CE4558">
        <w:rPr>
          <w:rFonts w:ascii="Arial" w:eastAsia="Arial" w:hAnsi="Arial" w:cs="Arial"/>
          <w:b/>
          <w:i/>
          <w:color w:val="000000"/>
          <w:sz w:val="20"/>
          <w:szCs w:val="20"/>
        </w:rPr>
        <w:t>Agile</w:t>
      </w:r>
      <w:r>
        <w:rPr>
          <w:rFonts w:ascii="Arial" w:eastAsia="Arial" w:hAnsi="Arial" w:cs="Arial"/>
          <w:color w:val="000000"/>
          <w:sz w:val="20"/>
          <w:szCs w:val="20"/>
        </w:rPr>
        <w:t xml:space="preserve">, que con más de 2.000 vacantes de empleo publicadas en InfoJobs en 2018, perciben un salario medio de 39.487 euros que se puede ver incrementado hasta los </w:t>
      </w:r>
      <w:r w:rsidRPr="00CE4558">
        <w:rPr>
          <w:rFonts w:ascii="Arial" w:eastAsia="Arial" w:hAnsi="Arial" w:cs="Arial"/>
          <w:b/>
          <w:color w:val="000000"/>
          <w:sz w:val="20"/>
          <w:szCs w:val="20"/>
        </w:rPr>
        <w:t>69.120 euros</w:t>
      </w:r>
      <w:r>
        <w:rPr>
          <w:rFonts w:ascii="Arial" w:eastAsia="Arial" w:hAnsi="Arial" w:cs="Arial"/>
          <w:color w:val="000000"/>
          <w:sz w:val="20"/>
          <w:szCs w:val="20"/>
        </w:rPr>
        <w:t xml:space="preserve"> y los </w:t>
      </w:r>
      <w:r w:rsidRPr="00CE4558">
        <w:rPr>
          <w:rFonts w:ascii="Arial" w:eastAsia="Arial" w:hAnsi="Arial" w:cs="Arial"/>
          <w:b/>
          <w:color w:val="000000"/>
          <w:sz w:val="20"/>
          <w:szCs w:val="20"/>
        </w:rPr>
        <w:t>especialistas en ciberseguridad</w:t>
      </w:r>
      <w:r>
        <w:rPr>
          <w:rFonts w:ascii="Arial" w:eastAsia="Arial" w:hAnsi="Arial" w:cs="Arial"/>
          <w:color w:val="000000"/>
          <w:sz w:val="20"/>
          <w:szCs w:val="20"/>
        </w:rPr>
        <w:t xml:space="preserve">, una profesión al alza con más de 2.500 puestos vacantes en 2018, cuyo salario medio se sitúa en los 36.205 euros puede alcanzar </w:t>
      </w:r>
      <w:r w:rsidRPr="00CE4558">
        <w:rPr>
          <w:rFonts w:ascii="Arial" w:eastAsia="Arial" w:hAnsi="Arial" w:cs="Arial"/>
          <w:b/>
          <w:color w:val="000000"/>
          <w:sz w:val="20"/>
          <w:szCs w:val="20"/>
        </w:rPr>
        <w:t>máximos de 66.000 euros</w:t>
      </w:r>
      <w:r>
        <w:rPr>
          <w:rFonts w:ascii="Arial" w:eastAsia="Arial" w:hAnsi="Arial" w:cs="Arial"/>
          <w:color w:val="000000"/>
          <w:sz w:val="20"/>
          <w:szCs w:val="20"/>
        </w:rPr>
        <w:t xml:space="preserve">. </w:t>
      </w:r>
    </w:p>
    <w:p w14:paraId="07BCA32A" w14:textId="1E8D3EB5" w:rsidR="00E818D4" w:rsidRDefault="00E818D4" w:rsidP="00E129E4">
      <w:p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noProof/>
          <w:color w:val="000000"/>
          <w:sz w:val="20"/>
          <w:szCs w:val="20"/>
          <w:lang w:val="es-ES"/>
        </w:rPr>
        <w:lastRenderedPageBreak/>
        <w:drawing>
          <wp:inline distT="0" distB="0" distL="0" distR="0" wp14:anchorId="4509642E" wp14:editId="6EEA3649">
            <wp:extent cx="2667473" cy="2453640"/>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co TI+tabla10.jpg"/>
                    <pic:cNvPicPr/>
                  </pic:nvPicPr>
                  <pic:blipFill rotWithShape="1">
                    <a:blip r:embed="rId16" cstate="print">
                      <a:extLst>
                        <a:ext uri="{28A0092B-C50C-407E-A947-70E740481C1C}">
                          <a14:useLocalDpi xmlns:a14="http://schemas.microsoft.com/office/drawing/2010/main" val="0"/>
                        </a:ext>
                      </a:extLst>
                    </a:blip>
                    <a:srcRect l="50603"/>
                    <a:stretch/>
                  </pic:blipFill>
                  <pic:spPr bwMode="auto">
                    <a:xfrm>
                      <a:off x="0" y="0"/>
                      <a:ext cx="2667473" cy="245364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Arial" w:hAnsi="Arial" w:cs="Arial"/>
          <w:noProof/>
          <w:color w:val="000000"/>
          <w:sz w:val="20"/>
          <w:szCs w:val="20"/>
          <w:lang w:val="es-ES"/>
        </w:rPr>
        <w:drawing>
          <wp:inline distT="0" distB="0" distL="0" distR="0" wp14:anchorId="2BAB6C1D" wp14:editId="486B75E8">
            <wp:extent cx="2656840" cy="2453640"/>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co TI+tabla11.jpg"/>
                    <pic:cNvPicPr/>
                  </pic:nvPicPr>
                  <pic:blipFill rotWithShape="1">
                    <a:blip r:embed="rId17" cstate="print">
                      <a:extLst>
                        <a:ext uri="{28A0092B-C50C-407E-A947-70E740481C1C}">
                          <a14:useLocalDpi xmlns:a14="http://schemas.microsoft.com/office/drawing/2010/main" val="0"/>
                        </a:ext>
                      </a:extLst>
                    </a:blip>
                    <a:srcRect l="50800"/>
                    <a:stretch/>
                  </pic:blipFill>
                  <pic:spPr bwMode="auto">
                    <a:xfrm>
                      <a:off x="0" y="0"/>
                      <a:ext cx="2656840" cy="2453640"/>
                    </a:xfrm>
                    <a:prstGeom prst="rect">
                      <a:avLst/>
                    </a:prstGeom>
                    <a:ln>
                      <a:noFill/>
                    </a:ln>
                    <a:extLst>
                      <a:ext uri="{53640926-AAD7-44D8-BBD7-CCE9431645EC}">
                        <a14:shadowObscured xmlns:a14="http://schemas.microsoft.com/office/drawing/2010/main"/>
                      </a:ext>
                    </a:extLst>
                  </pic:spPr>
                </pic:pic>
              </a:graphicData>
            </a:graphic>
          </wp:inline>
        </w:drawing>
      </w:r>
    </w:p>
    <w:p w14:paraId="5913A0E3" w14:textId="77777777" w:rsidR="00E129E4" w:rsidRDefault="00E129E4" w:rsidP="00E129E4">
      <w:pPr>
        <w:pBdr>
          <w:top w:val="nil"/>
          <w:left w:val="nil"/>
          <w:bottom w:val="nil"/>
          <w:right w:val="nil"/>
          <w:between w:val="nil"/>
        </w:pBdr>
        <w:spacing w:line="276" w:lineRule="auto"/>
        <w:jc w:val="both"/>
        <w:rPr>
          <w:rFonts w:ascii="Arial" w:eastAsia="Arial" w:hAnsi="Arial" w:cs="Arial"/>
          <w:color w:val="000000"/>
          <w:sz w:val="20"/>
          <w:szCs w:val="20"/>
        </w:rPr>
      </w:pPr>
    </w:p>
    <w:p w14:paraId="744DD94A" w14:textId="18FE1B17" w:rsidR="00423663" w:rsidRPr="00423663" w:rsidRDefault="00423663" w:rsidP="00E129E4">
      <w:pPr>
        <w:pBdr>
          <w:top w:val="nil"/>
          <w:left w:val="nil"/>
          <w:bottom w:val="nil"/>
          <w:right w:val="nil"/>
          <w:between w:val="nil"/>
        </w:pBdr>
        <w:spacing w:line="276" w:lineRule="auto"/>
        <w:jc w:val="both"/>
        <w:rPr>
          <w:rFonts w:ascii="Arial" w:eastAsia="Arial" w:hAnsi="Arial" w:cs="Arial"/>
          <w:sz w:val="20"/>
          <w:szCs w:val="20"/>
        </w:rPr>
      </w:pPr>
      <w:r w:rsidRPr="00423663">
        <w:rPr>
          <w:rFonts w:ascii="Arial" w:eastAsia="Arial" w:hAnsi="Arial" w:cs="Arial"/>
          <w:sz w:val="20"/>
          <w:szCs w:val="20"/>
        </w:rPr>
        <w:t>Neus Margalló, Responsable de Estudios de InfoJobs, explica que “el sector tecnológico se encuentra en una situación de prácticamente pleno empleo, sobre todo, en el caso de puestos, como los arriba mencionados, en los que se requiere</w:t>
      </w:r>
      <w:r w:rsidR="005D67D4">
        <w:rPr>
          <w:rFonts w:ascii="Arial" w:eastAsia="Arial" w:hAnsi="Arial" w:cs="Arial"/>
          <w:sz w:val="20"/>
          <w:szCs w:val="20"/>
        </w:rPr>
        <w:t>n</w:t>
      </w:r>
      <w:r w:rsidRPr="00423663">
        <w:rPr>
          <w:rFonts w:ascii="Arial" w:eastAsia="Arial" w:hAnsi="Arial" w:cs="Arial"/>
          <w:sz w:val="20"/>
          <w:szCs w:val="20"/>
        </w:rPr>
        <w:t xml:space="preserve"> profesionales con una formación muy </w:t>
      </w:r>
      <w:r w:rsidR="005D67D4">
        <w:rPr>
          <w:rFonts w:ascii="Arial" w:eastAsia="Arial" w:hAnsi="Arial" w:cs="Arial"/>
          <w:sz w:val="20"/>
          <w:szCs w:val="20"/>
        </w:rPr>
        <w:t>específica</w:t>
      </w:r>
      <w:r w:rsidRPr="00423663">
        <w:rPr>
          <w:rFonts w:ascii="Arial" w:eastAsia="Arial" w:hAnsi="Arial" w:cs="Arial"/>
          <w:sz w:val="20"/>
          <w:szCs w:val="20"/>
        </w:rPr>
        <w:t>. Esta situación permite a los especialistas la posibilidad de elegir en qué empresa o proyecto desean trabajar y, ante</w:t>
      </w:r>
      <w:r w:rsidR="005D67D4">
        <w:rPr>
          <w:rFonts w:ascii="Arial" w:eastAsia="Arial" w:hAnsi="Arial" w:cs="Arial"/>
          <w:sz w:val="20"/>
          <w:szCs w:val="20"/>
        </w:rPr>
        <w:t xml:space="preserve"> esta</w:t>
      </w:r>
      <w:r w:rsidRPr="00423663">
        <w:rPr>
          <w:rFonts w:ascii="Arial" w:eastAsia="Arial" w:hAnsi="Arial" w:cs="Arial"/>
          <w:sz w:val="20"/>
          <w:szCs w:val="20"/>
        </w:rPr>
        <w:t xml:space="preserve"> situación, el factor salario es una baza importante </w:t>
      </w:r>
      <w:r w:rsidR="005D67D4">
        <w:rPr>
          <w:rFonts w:ascii="Arial" w:eastAsia="Arial" w:hAnsi="Arial" w:cs="Arial"/>
          <w:sz w:val="20"/>
          <w:szCs w:val="20"/>
        </w:rPr>
        <w:t>con la que cuentan las</w:t>
      </w:r>
      <w:r w:rsidRPr="00423663">
        <w:rPr>
          <w:rFonts w:ascii="Arial" w:eastAsia="Arial" w:hAnsi="Arial" w:cs="Arial"/>
          <w:sz w:val="20"/>
          <w:szCs w:val="20"/>
        </w:rPr>
        <w:t xml:space="preserve"> empresas para poder atraerles y retenerles</w:t>
      </w:r>
      <w:r w:rsidR="003974D9">
        <w:rPr>
          <w:rFonts w:ascii="Arial" w:eastAsia="Arial" w:hAnsi="Arial" w:cs="Arial"/>
          <w:sz w:val="20"/>
          <w:szCs w:val="20"/>
        </w:rPr>
        <w:t>, aunque no la única. Las empresas también deben ofrecerles beneficios adicionales, como flexibilidad horaria, la posibilidad de realizar teletrabajo</w:t>
      </w:r>
      <w:r w:rsidR="00AF1291">
        <w:rPr>
          <w:rFonts w:ascii="Arial" w:eastAsia="Arial" w:hAnsi="Arial" w:cs="Arial"/>
          <w:sz w:val="20"/>
          <w:szCs w:val="20"/>
        </w:rPr>
        <w:t xml:space="preserve"> o trabajo en remoto</w:t>
      </w:r>
      <w:r w:rsidR="003974D9">
        <w:rPr>
          <w:rFonts w:ascii="Arial" w:eastAsia="Arial" w:hAnsi="Arial" w:cs="Arial"/>
          <w:sz w:val="20"/>
          <w:szCs w:val="20"/>
        </w:rPr>
        <w:t xml:space="preserve"> o formación continuada, y un entorno motivador</w:t>
      </w:r>
      <w:r w:rsidRPr="00423663">
        <w:rPr>
          <w:rFonts w:ascii="Arial" w:eastAsia="Arial" w:hAnsi="Arial" w:cs="Arial"/>
          <w:sz w:val="20"/>
          <w:szCs w:val="20"/>
        </w:rPr>
        <w:t xml:space="preserve">”. </w:t>
      </w:r>
    </w:p>
    <w:p w14:paraId="38C26BFA" w14:textId="77777777" w:rsidR="00423663" w:rsidRDefault="00423663" w:rsidP="00E129E4">
      <w:pPr>
        <w:pBdr>
          <w:top w:val="nil"/>
          <w:left w:val="nil"/>
          <w:bottom w:val="nil"/>
          <w:right w:val="nil"/>
          <w:between w:val="nil"/>
        </w:pBdr>
        <w:spacing w:line="276" w:lineRule="auto"/>
        <w:jc w:val="both"/>
        <w:rPr>
          <w:rFonts w:ascii="Arial" w:eastAsia="Arial" w:hAnsi="Arial" w:cs="Arial"/>
          <w:color w:val="FF0000"/>
          <w:sz w:val="20"/>
          <w:szCs w:val="20"/>
        </w:rPr>
      </w:pPr>
    </w:p>
    <w:p w14:paraId="2278F448" w14:textId="7014043D" w:rsidR="0094069A" w:rsidRDefault="006B4613" w:rsidP="00E129E4">
      <w:pPr>
        <w:pBdr>
          <w:top w:val="nil"/>
          <w:left w:val="nil"/>
          <w:bottom w:val="nil"/>
          <w:right w:val="nil"/>
          <w:between w:val="nil"/>
        </w:pBdr>
        <w:spacing w:line="276" w:lineRule="auto"/>
        <w:jc w:val="both"/>
        <w:rPr>
          <w:rFonts w:ascii="Arial" w:eastAsia="Arial" w:hAnsi="Arial" w:cs="Arial"/>
          <w:b/>
          <w:i/>
          <w:color w:val="27AAE1"/>
          <w:sz w:val="20"/>
          <w:szCs w:val="20"/>
          <w:lang w:val="es-ES"/>
        </w:rPr>
      </w:pPr>
      <w:r>
        <w:rPr>
          <w:rFonts w:ascii="Arial" w:eastAsia="Arial" w:hAnsi="Arial" w:cs="Arial"/>
          <w:b/>
          <w:i/>
          <w:color w:val="27AAE1"/>
          <w:sz w:val="20"/>
          <w:szCs w:val="20"/>
        </w:rPr>
        <w:t xml:space="preserve">El sector TI generó más de 330.00 vacantes de empleo en 2018 y el 74% </w:t>
      </w:r>
      <w:r>
        <w:rPr>
          <w:rFonts w:ascii="Arial" w:eastAsia="Arial" w:hAnsi="Arial" w:cs="Arial"/>
          <w:b/>
          <w:i/>
          <w:color w:val="27AAE1"/>
          <w:sz w:val="20"/>
          <w:szCs w:val="20"/>
          <w:lang w:val="es-ES"/>
        </w:rPr>
        <w:t xml:space="preserve">ofrecía </w:t>
      </w:r>
      <w:r w:rsidR="00E129E4">
        <w:rPr>
          <w:rFonts w:ascii="Arial" w:eastAsia="Arial" w:hAnsi="Arial" w:cs="Arial"/>
          <w:b/>
          <w:i/>
          <w:color w:val="27AAE1"/>
          <w:sz w:val="20"/>
          <w:szCs w:val="20"/>
          <w:lang w:val="es-ES"/>
        </w:rPr>
        <w:t>contrato</w:t>
      </w:r>
      <w:r w:rsidR="007A2958">
        <w:rPr>
          <w:rFonts w:ascii="Arial" w:eastAsia="Arial" w:hAnsi="Arial" w:cs="Arial"/>
          <w:b/>
          <w:i/>
          <w:color w:val="27AAE1"/>
          <w:sz w:val="20"/>
          <w:szCs w:val="20"/>
          <w:lang w:val="es-ES"/>
        </w:rPr>
        <w:t xml:space="preserve"> indefinido</w:t>
      </w:r>
    </w:p>
    <w:p w14:paraId="5A51A449" w14:textId="77777777" w:rsidR="00E129E4" w:rsidRDefault="00E129E4" w:rsidP="00E129E4">
      <w:pPr>
        <w:pBdr>
          <w:top w:val="nil"/>
          <w:left w:val="nil"/>
          <w:bottom w:val="nil"/>
          <w:right w:val="nil"/>
          <w:between w:val="nil"/>
        </w:pBdr>
        <w:spacing w:line="276" w:lineRule="auto"/>
        <w:jc w:val="both"/>
        <w:rPr>
          <w:rFonts w:ascii="Arial" w:eastAsia="Arial" w:hAnsi="Arial" w:cs="Arial"/>
          <w:b/>
          <w:i/>
          <w:color w:val="27AAE1"/>
          <w:sz w:val="20"/>
          <w:szCs w:val="20"/>
          <w:lang w:val="es-ES"/>
        </w:rPr>
      </w:pPr>
    </w:p>
    <w:p w14:paraId="766B6103" w14:textId="601AAF4B" w:rsidR="00E129E4" w:rsidRDefault="00E129E4" w:rsidP="00E129E4">
      <w:pPr>
        <w:pBdr>
          <w:top w:val="nil"/>
          <w:left w:val="nil"/>
          <w:bottom w:val="nil"/>
          <w:right w:val="nil"/>
          <w:between w:val="nil"/>
        </w:pBdr>
        <w:spacing w:line="276" w:lineRule="auto"/>
        <w:jc w:val="both"/>
        <w:rPr>
          <w:rFonts w:ascii="Arial" w:eastAsia="Arial" w:hAnsi="Arial" w:cs="Arial"/>
          <w:sz w:val="20"/>
          <w:szCs w:val="20"/>
        </w:rPr>
      </w:pPr>
      <w:r>
        <w:rPr>
          <w:rFonts w:ascii="Arial" w:eastAsia="Arial" w:hAnsi="Arial" w:cs="Arial"/>
          <w:sz w:val="20"/>
          <w:szCs w:val="20"/>
        </w:rPr>
        <w:t xml:space="preserve">Los datos del Informe de InfoJobs y ESADE muestran, también, que a nivel global, el sector de la Informática y las telecomunicaciones genera muy buenas oportunidades de empleo en nuestro país. </w:t>
      </w:r>
    </w:p>
    <w:p w14:paraId="2B7A1187" w14:textId="77777777" w:rsidR="00E129E4" w:rsidRDefault="00E129E4" w:rsidP="00E129E4">
      <w:pPr>
        <w:pBdr>
          <w:top w:val="nil"/>
          <w:left w:val="nil"/>
          <w:bottom w:val="nil"/>
          <w:right w:val="nil"/>
          <w:between w:val="nil"/>
        </w:pBdr>
        <w:spacing w:line="276" w:lineRule="auto"/>
        <w:jc w:val="both"/>
        <w:rPr>
          <w:rFonts w:ascii="Arial" w:eastAsia="Arial" w:hAnsi="Arial" w:cs="Arial"/>
          <w:sz w:val="20"/>
          <w:szCs w:val="20"/>
        </w:rPr>
      </w:pPr>
    </w:p>
    <w:p w14:paraId="5CCF5068" w14:textId="1F2184C9" w:rsidR="00E129E4" w:rsidRDefault="00E129E4" w:rsidP="00E129E4">
      <w:pPr>
        <w:pBdr>
          <w:top w:val="nil"/>
          <w:left w:val="nil"/>
          <w:bottom w:val="nil"/>
          <w:right w:val="nil"/>
          <w:between w:val="nil"/>
        </w:pBdr>
        <w:spacing w:line="276" w:lineRule="auto"/>
        <w:jc w:val="both"/>
        <w:rPr>
          <w:rFonts w:ascii="Arial" w:eastAsia="Arial" w:hAnsi="Arial" w:cs="Arial"/>
          <w:sz w:val="20"/>
          <w:szCs w:val="20"/>
        </w:rPr>
      </w:pPr>
      <w:r>
        <w:rPr>
          <w:rFonts w:ascii="Arial" w:eastAsia="Arial" w:hAnsi="Arial" w:cs="Arial"/>
          <w:sz w:val="20"/>
          <w:szCs w:val="20"/>
        </w:rPr>
        <w:t xml:space="preserve">En 2018 se publicaron en InfoJobs </w:t>
      </w:r>
      <w:r w:rsidRPr="006B4613">
        <w:rPr>
          <w:rFonts w:ascii="Arial" w:eastAsia="Arial" w:hAnsi="Arial" w:cs="Arial"/>
          <w:b/>
          <w:sz w:val="20"/>
          <w:szCs w:val="20"/>
        </w:rPr>
        <w:t>más de 330.000 vacantes de empleo</w:t>
      </w:r>
      <w:r>
        <w:rPr>
          <w:rFonts w:ascii="Arial" w:eastAsia="Arial" w:hAnsi="Arial" w:cs="Arial"/>
          <w:sz w:val="20"/>
          <w:szCs w:val="20"/>
        </w:rPr>
        <w:t xml:space="preserve"> en este sector – </w:t>
      </w:r>
      <w:r w:rsidR="00697252">
        <w:rPr>
          <w:rFonts w:ascii="Arial" w:eastAsia="Arial" w:hAnsi="Arial" w:cs="Arial"/>
          <w:sz w:val="20"/>
          <w:szCs w:val="20"/>
        </w:rPr>
        <w:t>el tercero con más volumen de puestos vacantes en la plataforma, un 11% del total –</w:t>
      </w:r>
      <w:r>
        <w:rPr>
          <w:rFonts w:ascii="Arial" w:eastAsia="Arial" w:hAnsi="Arial" w:cs="Arial"/>
          <w:sz w:val="20"/>
          <w:szCs w:val="20"/>
        </w:rPr>
        <w:t xml:space="preserve"> y su </w:t>
      </w:r>
      <w:r w:rsidRPr="006B4613">
        <w:rPr>
          <w:rFonts w:ascii="Arial" w:eastAsia="Arial" w:hAnsi="Arial" w:cs="Arial"/>
          <w:b/>
          <w:sz w:val="20"/>
          <w:szCs w:val="20"/>
        </w:rPr>
        <w:t>salario medio</w:t>
      </w:r>
      <w:r>
        <w:rPr>
          <w:rFonts w:ascii="Arial" w:eastAsia="Arial" w:hAnsi="Arial" w:cs="Arial"/>
          <w:sz w:val="20"/>
          <w:szCs w:val="20"/>
        </w:rPr>
        <w:t xml:space="preserve"> fue de </w:t>
      </w:r>
      <w:r w:rsidRPr="006B4613">
        <w:rPr>
          <w:rFonts w:ascii="Arial" w:eastAsia="Arial" w:hAnsi="Arial" w:cs="Arial"/>
          <w:b/>
          <w:sz w:val="20"/>
          <w:szCs w:val="20"/>
        </w:rPr>
        <w:t>29. 384 euros</w:t>
      </w:r>
      <w:r>
        <w:rPr>
          <w:rFonts w:ascii="Arial" w:eastAsia="Arial" w:hAnsi="Arial" w:cs="Arial"/>
          <w:sz w:val="20"/>
          <w:szCs w:val="20"/>
        </w:rPr>
        <w:t xml:space="preserve">. Además, el </w:t>
      </w:r>
      <w:r w:rsidRPr="006B4613">
        <w:rPr>
          <w:rFonts w:ascii="Arial" w:eastAsia="Arial" w:hAnsi="Arial" w:cs="Arial"/>
          <w:b/>
          <w:sz w:val="20"/>
          <w:szCs w:val="20"/>
        </w:rPr>
        <w:t>74%</w:t>
      </w:r>
      <w:r>
        <w:rPr>
          <w:rFonts w:ascii="Arial" w:eastAsia="Arial" w:hAnsi="Arial" w:cs="Arial"/>
          <w:sz w:val="20"/>
          <w:szCs w:val="20"/>
        </w:rPr>
        <w:t xml:space="preserve"> de las vacantes en el sector TI ofrece </w:t>
      </w:r>
      <w:r w:rsidRPr="006B4613">
        <w:rPr>
          <w:rFonts w:ascii="Arial" w:eastAsia="Arial" w:hAnsi="Arial" w:cs="Arial"/>
          <w:b/>
          <w:sz w:val="20"/>
          <w:szCs w:val="20"/>
        </w:rPr>
        <w:t>modalidad contractual indefinida</w:t>
      </w:r>
      <w:r>
        <w:rPr>
          <w:rFonts w:ascii="Arial" w:eastAsia="Arial" w:hAnsi="Arial" w:cs="Arial"/>
          <w:sz w:val="20"/>
          <w:szCs w:val="20"/>
        </w:rPr>
        <w:t xml:space="preserve">. </w:t>
      </w:r>
    </w:p>
    <w:p w14:paraId="4A7B006A" w14:textId="77777777" w:rsidR="00E129E4" w:rsidRDefault="00E129E4" w:rsidP="00E129E4">
      <w:pPr>
        <w:pBdr>
          <w:top w:val="nil"/>
          <w:left w:val="nil"/>
          <w:bottom w:val="nil"/>
          <w:right w:val="nil"/>
          <w:between w:val="nil"/>
        </w:pBdr>
        <w:spacing w:line="276" w:lineRule="auto"/>
        <w:jc w:val="both"/>
        <w:rPr>
          <w:rFonts w:ascii="Arial" w:eastAsia="Arial" w:hAnsi="Arial" w:cs="Arial"/>
          <w:sz w:val="20"/>
          <w:szCs w:val="20"/>
        </w:rPr>
      </w:pPr>
    </w:p>
    <w:p w14:paraId="5F8D9E24" w14:textId="736B54D4" w:rsidR="00697252" w:rsidRDefault="00697252" w:rsidP="00697252">
      <w:pPr>
        <w:pBdr>
          <w:top w:val="nil"/>
          <w:left w:val="nil"/>
          <w:bottom w:val="nil"/>
          <w:right w:val="nil"/>
          <w:between w:val="nil"/>
        </w:pBdr>
        <w:spacing w:line="276" w:lineRule="auto"/>
        <w:jc w:val="both"/>
        <w:rPr>
          <w:rFonts w:ascii="Arial" w:eastAsia="Arial" w:hAnsi="Arial" w:cs="Arial"/>
          <w:color w:val="000000"/>
          <w:sz w:val="20"/>
          <w:szCs w:val="20"/>
        </w:rPr>
      </w:pPr>
      <w:r w:rsidRPr="00697252">
        <w:rPr>
          <w:rFonts w:ascii="Arial" w:eastAsia="Arial" w:hAnsi="Arial" w:cs="Arial"/>
          <w:sz w:val="20"/>
          <w:szCs w:val="20"/>
        </w:rPr>
        <w:t xml:space="preserve">Dentro del sector TI, </w:t>
      </w:r>
      <w:r w:rsidRPr="00697252">
        <w:rPr>
          <w:rFonts w:ascii="Arial" w:eastAsia="Arial" w:hAnsi="Arial" w:cs="Arial"/>
          <w:color w:val="000000"/>
          <w:sz w:val="20"/>
          <w:szCs w:val="20"/>
        </w:rPr>
        <w:t xml:space="preserve">el subsector estrella en términos de vacantes totales sigue siendo </w:t>
      </w:r>
      <w:r w:rsidRPr="006B4613">
        <w:rPr>
          <w:rFonts w:ascii="Arial" w:eastAsia="Arial" w:hAnsi="Arial" w:cs="Arial"/>
          <w:b/>
          <w:color w:val="000000"/>
          <w:sz w:val="20"/>
          <w:szCs w:val="20"/>
        </w:rPr>
        <w:t>Programación</w:t>
      </w:r>
      <w:r w:rsidRPr="00697252">
        <w:rPr>
          <w:rFonts w:ascii="Arial" w:eastAsia="Arial" w:hAnsi="Arial" w:cs="Arial"/>
          <w:color w:val="000000"/>
          <w:sz w:val="20"/>
          <w:szCs w:val="20"/>
        </w:rPr>
        <w:t xml:space="preserve">, que, con más de 151 806 vacantes, sigue siendo la mayoritaria y supone el 45 % del total de vacantes del sector. Le sigue el subsector de </w:t>
      </w:r>
      <w:r w:rsidRPr="006B4613">
        <w:rPr>
          <w:rFonts w:ascii="Arial" w:eastAsia="Arial" w:hAnsi="Arial" w:cs="Arial"/>
          <w:b/>
          <w:color w:val="000000"/>
          <w:sz w:val="20"/>
          <w:szCs w:val="20"/>
        </w:rPr>
        <w:t>Sistemas</w:t>
      </w:r>
      <w:r w:rsidRPr="00697252">
        <w:rPr>
          <w:rFonts w:ascii="Arial" w:eastAsia="Arial" w:hAnsi="Arial" w:cs="Arial"/>
          <w:color w:val="000000"/>
          <w:sz w:val="20"/>
          <w:szCs w:val="20"/>
        </w:rPr>
        <w:t xml:space="preserve">, que con </w:t>
      </w:r>
      <w:r>
        <w:rPr>
          <w:rFonts w:ascii="Arial" w:eastAsia="Arial" w:hAnsi="Arial" w:cs="Arial"/>
          <w:color w:val="000000"/>
          <w:sz w:val="20"/>
          <w:szCs w:val="20"/>
        </w:rPr>
        <w:t xml:space="preserve">cerca de 35.000 </w:t>
      </w:r>
      <w:r w:rsidRPr="00697252">
        <w:rPr>
          <w:rFonts w:ascii="Arial" w:eastAsia="Arial" w:hAnsi="Arial" w:cs="Arial"/>
          <w:color w:val="000000"/>
          <w:sz w:val="20"/>
          <w:szCs w:val="20"/>
        </w:rPr>
        <w:t xml:space="preserve">vacantes representa el 12 % del total. En tercer lugar, se sitúa </w:t>
      </w:r>
      <w:r w:rsidRPr="006B4613">
        <w:rPr>
          <w:rFonts w:ascii="Arial" w:eastAsia="Arial" w:hAnsi="Arial" w:cs="Arial"/>
          <w:b/>
          <w:color w:val="000000"/>
          <w:sz w:val="20"/>
          <w:szCs w:val="20"/>
        </w:rPr>
        <w:t>Telecomunicaciones</w:t>
      </w:r>
      <w:r w:rsidRPr="00697252">
        <w:rPr>
          <w:rFonts w:ascii="Arial" w:eastAsia="Arial" w:hAnsi="Arial" w:cs="Arial"/>
          <w:color w:val="000000"/>
          <w:sz w:val="20"/>
          <w:szCs w:val="20"/>
        </w:rPr>
        <w:t>, con más de 37.000 vacantes, acumula el 11% del total de vacantes del sector TI.</w:t>
      </w:r>
    </w:p>
    <w:p w14:paraId="0F85C674" w14:textId="77777777" w:rsidR="000F54C1" w:rsidRDefault="000F54C1" w:rsidP="00697252">
      <w:pPr>
        <w:pBdr>
          <w:top w:val="nil"/>
          <w:left w:val="nil"/>
          <w:bottom w:val="nil"/>
          <w:right w:val="nil"/>
          <w:between w:val="nil"/>
        </w:pBdr>
        <w:spacing w:line="276" w:lineRule="auto"/>
        <w:jc w:val="both"/>
        <w:rPr>
          <w:rFonts w:ascii="Arial" w:eastAsia="Arial" w:hAnsi="Arial" w:cs="Arial"/>
          <w:color w:val="000000"/>
          <w:sz w:val="20"/>
          <w:szCs w:val="20"/>
        </w:rPr>
      </w:pPr>
    </w:p>
    <w:p w14:paraId="1A1B021F" w14:textId="7217C41D" w:rsidR="000F54C1" w:rsidRPr="00697252" w:rsidRDefault="000F54C1" w:rsidP="000F54C1">
      <w:pPr>
        <w:pBdr>
          <w:top w:val="nil"/>
          <w:left w:val="nil"/>
          <w:bottom w:val="nil"/>
          <w:right w:val="nil"/>
          <w:between w:val="nil"/>
        </w:pBdr>
        <w:spacing w:line="276" w:lineRule="auto"/>
        <w:jc w:val="center"/>
        <w:rPr>
          <w:rFonts w:ascii="Arial" w:eastAsia="Arial" w:hAnsi="Arial" w:cs="Arial"/>
          <w:color w:val="000000"/>
          <w:sz w:val="20"/>
          <w:szCs w:val="20"/>
        </w:rPr>
      </w:pPr>
      <w:r>
        <w:rPr>
          <w:rFonts w:ascii="Arial" w:eastAsia="Arial" w:hAnsi="Arial" w:cs="Arial"/>
          <w:noProof/>
          <w:color w:val="000000"/>
          <w:sz w:val="20"/>
          <w:szCs w:val="20"/>
          <w:lang w:val="es-ES"/>
        </w:rPr>
        <w:lastRenderedPageBreak/>
        <w:drawing>
          <wp:inline distT="0" distB="0" distL="0" distR="0" wp14:anchorId="14CB79A2" wp14:editId="05668B8D">
            <wp:extent cx="2611609" cy="3692585"/>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co TI+tabla1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2324" cy="3721874"/>
                    </a:xfrm>
                    <a:prstGeom prst="rect">
                      <a:avLst/>
                    </a:prstGeom>
                  </pic:spPr>
                </pic:pic>
              </a:graphicData>
            </a:graphic>
          </wp:inline>
        </w:drawing>
      </w:r>
    </w:p>
    <w:p w14:paraId="307AD0C4" w14:textId="77777777" w:rsidR="00697252" w:rsidRPr="00697252" w:rsidRDefault="00697252" w:rsidP="00697252">
      <w:pPr>
        <w:pBdr>
          <w:top w:val="nil"/>
          <w:left w:val="nil"/>
          <w:bottom w:val="nil"/>
          <w:right w:val="nil"/>
          <w:between w:val="nil"/>
        </w:pBdr>
        <w:spacing w:line="276" w:lineRule="auto"/>
        <w:jc w:val="both"/>
        <w:rPr>
          <w:rFonts w:ascii="Arial" w:eastAsia="Arial" w:hAnsi="Arial" w:cs="Arial"/>
          <w:color w:val="000000"/>
          <w:sz w:val="20"/>
          <w:szCs w:val="20"/>
        </w:rPr>
      </w:pPr>
    </w:p>
    <w:p w14:paraId="4C4C9E14" w14:textId="77777777" w:rsidR="00FB433E" w:rsidRPr="000804F1" w:rsidRDefault="00FB433E" w:rsidP="005510D6">
      <w:pPr>
        <w:pBdr>
          <w:top w:val="nil"/>
          <w:left w:val="nil"/>
          <w:bottom w:val="nil"/>
          <w:right w:val="nil"/>
          <w:between w:val="nil"/>
        </w:pBdr>
        <w:spacing w:line="276" w:lineRule="auto"/>
        <w:jc w:val="both"/>
        <w:rPr>
          <w:rFonts w:ascii="Arial" w:eastAsia="Arial" w:hAnsi="Arial" w:cs="Arial"/>
          <w:color w:val="FF0000"/>
          <w:sz w:val="20"/>
          <w:szCs w:val="20"/>
        </w:rPr>
      </w:pPr>
    </w:p>
    <w:p w14:paraId="13FA1415" w14:textId="4CDD0BE3" w:rsidR="007C3734" w:rsidRPr="00492E00" w:rsidRDefault="007C3734" w:rsidP="007C3734">
      <w:pPr>
        <w:spacing w:line="360" w:lineRule="auto"/>
        <w:jc w:val="both"/>
        <w:rPr>
          <w:rFonts w:ascii="Calibri Light" w:hAnsi="Calibri Light" w:cs="Arial"/>
          <w:b/>
          <w:i/>
          <w:color w:val="2088C2"/>
          <w:sz w:val="20"/>
          <w:szCs w:val="20"/>
          <w:lang w:eastAsia="es-ES"/>
        </w:rPr>
      </w:pPr>
      <w:r w:rsidRPr="00492E00">
        <w:rPr>
          <w:rFonts w:ascii="Calibri Light" w:hAnsi="Calibri Light" w:cs="Arial"/>
          <w:b/>
          <w:i/>
          <w:color w:val="2088C2"/>
          <w:sz w:val="20"/>
          <w:szCs w:val="20"/>
          <w:lang w:eastAsia="es-ES"/>
        </w:rPr>
        <w:t>Nota metodológica informe:</w:t>
      </w:r>
    </w:p>
    <w:p w14:paraId="7BE11E86" w14:textId="6378D227" w:rsidR="007C3734" w:rsidRDefault="007C3734" w:rsidP="007C3734">
      <w:pPr>
        <w:pStyle w:val="NormalWeb"/>
        <w:shd w:val="clear" w:color="auto" w:fill="FFFFFF"/>
        <w:spacing w:before="0" w:beforeAutospacing="0" w:after="0" w:afterAutospacing="0"/>
        <w:rPr>
          <w:rFonts w:ascii="Calibri Light" w:hAnsi="Calibri Light" w:cs="Arial"/>
          <w:sz w:val="20"/>
          <w:szCs w:val="20"/>
        </w:rPr>
      </w:pPr>
      <w:r w:rsidRPr="00492E00">
        <w:rPr>
          <w:rFonts w:ascii="Calibri Light" w:hAnsi="Calibri Light" w:cs="Arial"/>
          <w:sz w:val="20"/>
          <w:szCs w:val="20"/>
          <w:u w:val="single"/>
        </w:rPr>
        <w:t>El informe contempla</w:t>
      </w:r>
      <w:r w:rsidRPr="00492E00">
        <w:rPr>
          <w:rFonts w:ascii="Calibri Light" w:hAnsi="Calibri Light" w:cs="Arial"/>
          <w:sz w:val="20"/>
          <w:szCs w:val="20"/>
        </w:rPr>
        <w:t xml:space="preserve">: </w:t>
      </w:r>
    </w:p>
    <w:p w14:paraId="2D230C45" w14:textId="77777777" w:rsidR="009E319F" w:rsidRPr="00492E00" w:rsidRDefault="009E319F" w:rsidP="007C3734">
      <w:pPr>
        <w:pStyle w:val="NormalWeb"/>
        <w:shd w:val="clear" w:color="auto" w:fill="FFFFFF"/>
        <w:spacing w:before="0" w:beforeAutospacing="0" w:after="0" w:afterAutospacing="0"/>
        <w:rPr>
          <w:rFonts w:ascii="Calibri Light" w:hAnsi="Calibri Light" w:cs="Arial"/>
          <w:sz w:val="20"/>
          <w:szCs w:val="20"/>
        </w:rPr>
      </w:pPr>
    </w:p>
    <w:p w14:paraId="065D0407" w14:textId="77777777" w:rsidR="007C3734" w:rsidRPr="009E319F" w:rsidRDefault="007C3734" w:rsidP="007C3734">
      <w:pPr>
        <w:pStyle w:val="NormalWeb"/>
        <w:numPr>
          <w:ilvl w:val="0"/>
          <w:numId w:val="3"/>
        </w:numPr>
        <w:shd w:val="clear" w:color="auto" w:fill="FFFFFF"/>
        <w:spacing w:before="0" w:beforeAutospacing="0" w:after="0" w:afterAutospacing="0"/>
        <w:rPr>
          <w:rFonts w:ascii="Calibri Light" w:hAnsi="Calibri Light" w:cs="Arial"/>
          <w:color w:val="000000" w:themeColor="text1"/>
          <w:sz w:val="20"/>
          <w:szCs w:val="20"/>
        </w:rPr>
      </w:pPr>
      <w:r w:rsidRPr="009E319F">
        <w:rPr>
          <w:rFonts w:ascii="Calibri Light" w:hAnsi="Calibri Light" w:cs="Arial"/>
          <w:color w:val="000000" w:themeColor="text1"/>
          <w:sz w:val="20"/>
          <w:szCs w:val="20"/>
        </w:rPr>
        <w:t xml:space="preserve">Oferta y demanda de empleo: usando las bases de datos de InfoJobs se realiza un análisis de la oferta y la demanda de empleo utilizando fuentes externas para contrastar su representatividad en el mercado. </w:t>
      </w:r>
    </w:p>
    <w:p w14:paraId="7AE954A4" w14:textId="32593C55" w:rsidR="007C3734" w:rsidRDefault="007C3734" w:rsidP="0063754D">
      <w:pPr>
        <w:pBdr>
          <w:top w:val="nil"/>
          <w:left w:val="nil"/>
          <w:bottom w:val="nil"/>
          <w:right w:val="nil"/>
          <w:between w:val="nil"/>
        </w:pBdr>
        <w:spacing w:line="360" w:lineRule="auto"/>
        <w:jc w:val="both"/>
        <w:rPr>
          <w:rFonts w:ascii="Arial" w:eastAsia="Arial" w:hAnsi="Arial" w:cs="Arial"/>
          <w:sz w:val="20"/>
          <w:szCs w:val="20"/>
        </w:rPr>
      </w:pPr>
    </w:p>
    <w:p w14:paraId="246C6544" w14:textId="6D75BA1E" w:rsidR="00FB433E" w:rsidRDefault="00FB433E" w:rsidP="0063754D">
      <w:pPr>
        <w:pBdr>
          <w:top w:val="nil"/>
          <w:left w:val="nil"/>
          <w:bottom w:val="nil"/>
          <w:right w:val="nil"/>
          <w:between w:val="nil"/>
        </w:pBdr>
        <w:spacing w:line="360" w:lineRule="auto"/>
        <w:jc w:val="both"/>
        <w:rPr>
          <w:rFonts w:ascii="Arial" w:eastAsia="Arial" w:hAnsi="Arial" w:cs="Arial"/>
          <w:sz w:val="20"/>
          <w:szCs w:val="20"/>
        </w:rPr>
      </w:pPr>
    </w:p>
    <w:p w14:paraId="6461026D" w14:textId="77777777" w:rsidR="00810928" w:rsidRPr="000804F1" w:rsidRDefault="00A32ADA" w:rsidP="0063754D">
      <w:pPr>
        <w:pBdr>
          <w:top w:val="nil"/>
          <w:left w:val="nil"/>
          <w:bottom w:val="nil"/>
          <w:right w:val="nil"/>
          <w:between w:val="nil"/>
        </w:pBdr>
        <w:spacing w:line="360" w:lineRule="auto"/>
        <w:jc w:val="both"/>
        <w:rPr>
          <w:rFonts w:ascii="Arial" w:eastAsia="Arial" w:hAnsi="Arial" w:cs="Arial"/>
          <w:color w:val="7F7F7F" w:themeColor="text1" w:themeTint="80"/>
          <w:sz w:val="18"/>
          <w:szCs w:val="18"/>
        </w:rPr>
      </w:pPr>
      <w:r w:rsidRPr="000804F1">
        <w:rPr>
          <w:rFonts w:ascii="Arial" w:eastAsia="Arial" w:hAnsi="Arial" w:cs="Arial"/>
          <w:color w:val="7F7F7F" w:themeColor="text1" w:themeTint="80"/>
          <w:sz w:val="18"/>
          <w:szCs w:val="18"/>
          <w:u w:val="single"/>
        </w:rPr>
        <w:t>Sobre InfoJobs</w:t>
      </w:r>
      <w:r w:rsidRPr="000804F1">
        <w:rPr>
          <w:rFonts w:ascii="Arial" w:eastAsia="Arial" w:hAnsi="Arial" w:cs="Arial"/>
          <w:color w:val="7F7F7F" w:themeColor="text1" w:themeTint="80"/>
          <w:sz w:val="18"/>
          <w:szCs w:val="18"/>
        </w:rPr>
        <w:t>:</w:t>
      </w:r>
    </w:p>
    <w:p w14:paraId="78A6EA55" w14:textId="77777777" w:rsidR="00810928" w:rsidRPr="000804F1" w:rsidRDefault="00A32ADA" w:rsidP="0063754D">
      <w:pPr>
        <w:pBdr>
          <w:top w:val="nil"/>
          <w:left w:val="nil"/>
          <w:bottom w:val="nil"/>
          <w:right w:val="nil"/>
          <w:between w:val="nil"/>
        </w:pBdr>
        <w:spacing w:line="360" w:lineRule="auto"/>
        <w:jc w:val="both"/>
        <w:rPr>
          <w:rFonts w:ascii="Arial" w:eastAsia="Arial" w:hAnsi="Arial" w:cs="Arial"/>
          <w:color w:val="7F7F7F" w:themeColor="text1" w:themeTint="80"/>
          <w:sz w:val="18"/>
          <w:szCs w:val="18"/>
        </w:rPr>
      </w:pPr>
      <w:r w:rsidRPr="000804F1">
        <w:rPr>
          <w:rFonts w:ascii="Arial" w:eastAsia="Arial" w:hAnsi="Arial" w:cs="Arial"/>
          <w:color w:val="7F7F7F" w:themeColor="text1" w:themeTint="80"/>
          <w:sz w:val="18"/>
          <w:szCs w:val="18"/>
        </w:rPr>
        <w:t xml:space="preserve">Plataforma líder para encontrar empleo y talento en España. En 2018 se publicaron más de 3.000.000 de empleos. Cuenta cada mes con más de 43 millones de visitas (más del 85% proceden de dispositivos móviles), 350 millones de páginas vistas y cada día la visitan un promedio de 800.000 usuarios únicos. (Fuente datos: AT Internet - Promedio mensual 2018). </w:t>
      </w:r>
    </w:p>
    <w:p w14:paraId="3678BDCF" w14:textId="77777777" w:rsidR="00810928" w:rsidRPr="000804F1" w:rsidRDefault="00810928" w:rsidP="0063754D">
      <w:pPr>
        <w:pBdr>
          <w:top w:val="nil"/>
          <w:left w:val="nil"/>
          <w:bottom w:val="nil"/>
          <w:right w:val="nil"/>
          <w:between w:val="nil"/>
        </w:pBdr>
        <w:spacing w:line="360" w:lineRule="auto"/>
        <w:jc w:val="both"/>
        <w:rPr>
          <w:rFonts w:ascii="Arial" w:eastAsia="Arial" w:hAnsi="Arial" w:cs="Arial"/>
          <w:color w:val="7F7F7F" w:themeColor="text1" w:themeTint="80"/>
          <w:sz w:val="18"/>
          <w:szCs w:val="18"/>
        </w:rPr>
      </w:pPr>
    </w:p>
    <w:p w14:paraId="51167CA6" w14:textId="77777777" w:rsidR="00810928" w:rsidRPr="000804F1" w:rsidRDefault="00A32ADA" w:rsidP="0063754D">
      <w:pPr>
        <w:pBdr>
          <w:top w:val="nil"/>
          <w:left w:val="nil"/>
          <w:bottom w:val="nil"/>
          <w:right w:val="nil"/>
          <w:between w:val="nil"/>
        </w:pBdr>
        <w:spacing w:line="360" w:lineRule="auto"/>
        <w:jc w:val="both"/>
        <w:rPr>
          <w:rFonts w:ascii="Calibri" w:eastAsia="Calibri" w:hAnsi="Calibri" w:cs="Calibri"/>
          <w:b/>
          <w:color w:val="7F7F7F" w:themeColor="text1" w:themeTint="80"/>
          <w:sz w:val="18"/>
          <w:szCs w:val="18"/>
        </w:rPr>
      </w:pPr>
      <w:r w:rsidRPr="000804F1">
        <w:rPr>
          <w:rFonts w:ascii="Arial" w:eastAsia="Arial" w:hAnsi="Arial" w:cs="Arial"/>
          <w:color w:val="7F7F7F" w:themeColor="text1" w:themeTint="80"/>
          <w:sz w:val="18"/>
          <w:szCs w:val="18"/>
        </w:rPr>
        <w:t xml:space="preserve">InfoJobs pertenece a Schibsted Spain, la compañía de anuncios clasificados más grande y diversificada del país. Además de gestionar el portal de empleo InfoJobs, cuenta con los siguientes portales de referencia: </w:t>
      </w:r>
      <w:proofErr w:type="spellStart"/>
      <w:r w:rsidRPr="000804F1">
        <w:rPr>
          <w:rFonts w:ascii="Arial" w:eastAsia="Arial" w:hAnsi="Arial" w:cs="Arial"/>
          <w:color w:val="7F7F7F" w:themeColor="text1" w:themeTint="80"/>
          <w:sz w:val="18"/>
          <w:szCs w:val="18"/>
        </w:rPr>
        <w:t>fotocasa</w:t>
      </w:r>
      <w:proofErr w:type="spellEnd"/>
      <w:r w:rsidRPr="000804F1">
        <w:rPr>
          <w:rFonts w:ascii="Arial" w:eastAsia="Arial" w:hAnsi="Arial" w:cs="Arial"/>
          <w:color w:val="7F7F7F" w:themeColor="text1" w:themeTint="80"/>
          <w:sz w:val="18"/>
          <w:szCs w:val="18"/>
        </w:rPr>
        <w:t xml:space="preserve">, </w:t>
      </w:r>
      <w:proofErr w:type="spellStart"/>
      <w:r w:rsidRPr="000804F1">
        <w:rPr>
          <w:rFonts w:ascii="Arial" w:eastAsia="Arial" w:hAnsi="Arial" w:cs="Arial"/>
          <w:color w:val="7F7F7F" w:themeColor="text1" w:themeTint="80"/>
          <w:sz w:val="18"/>
          <w:szCs w:val="18"/>
        </w:rPr>
        <w:t>habitaclia</w:t>
      </w:r>
      <w:proofErr w:type="spellEnd"/>
      <w:r w:rsidRPr="000804F1">
        <w:rPr>
          <w:rFonts w:ascii="Arial" w:eastAsia="Arial" w:hAnsi="Arial" w:cs="Arial"/>
          <w:color w:val="7F7F7F" w:themeColor="text1" w:themeTint="80"/>
          <w:sz w:val="18"/>
          <w:szCs w:val="18"/>
        </w:rPr>
        <w:t xml:space="preserve">, coches.net, motos.net, </w:t>
      </w:r>
      <w:proofErr w:type="spellStart"/>
      <w:r w:rsidRPr="000804F1">
        <w:rPr>
          <w:rFonts w:ascii="Arial" w:eastAsia="Arial" w:hAnsi="Arial" w:cs="Arial"/>
          <w:color w:val="7F7F7F" w:themeColor="text1" w:themeTint="80"/>
          <w:sz w:val="18"/>
          <w:szCs w:val="18"/>
        </w:rPr>
        <w:t>milanuncios</w:t>
      </w:r>
      <w:proofErr w:type="spellEnd"/>
      <w:r w:rsidRPr="000804F1">
        <w:rPr>
          <w:rFonts w:ascii="Arial" w:eastAsia="Arial" w:hAnsi="Arial" w:cs="Arial"/>
          <w:color w:val="7F7F7F" w:themeColor="text1" w:themeTint="80"/>
          <w:sz w:val="18"/>
          <w:szCs w:val="18"/>
        </w:rPr>
        <w:t xml:space="preserve"> y </w:t>
      </w:r>
      <w:proofErr w:type="spellStart"/>
      <w:r w:rsidRPr="000804F1">
        <w:rPr>
          <w:rFonts w:ascii="Arial" w:eastAsia="Arial" w:hAnsi="Arial" w:cs="Arial"/>
          <w:color w:val="7F7F7F" w:themeColor="text1" w:themeTint="80"/>
          <w:sz w:val="18"/>
          <w:szCs w:val="18"/>
        </w:rPr>
        <w:t>vibbo</w:t>
      </w:r>
      <w:proofErr w:type="spellEnd"/>
      <w:r w:rsidRPr="000804F1">
        <w:rPr>
          <w:rFonts w:ascii="Arial" w:eastAsia="Arial" w:hAnsi="Arial" w:cs="Arial"/>
          <w:color w:val="7F7F7F" w:themeColor="text1" w:themeTint="80"/>
          <w:sz w:val="18"/>
          <w:szCs w:val="18"/>
        </w:rPr>
        <w:t xml:space="preserve">. Schibsted Spain forma parte del grupo </w:t>
      </w:r>
      <w:r w:rsidRPr="000804F1">
        <w:rPr>
          <w:rFonts w:ascii="Arial" w:eastAsia="Arial" w:hAnsi="Arial" w:cs="Arial"/>
          <w:color w:val="7F7F7F" w:themeColor="text1" w:themeTint="80"/>
          <w:sz w:val="16"/>
          <w:szCs w:val="16"/>
        </w:rPr>
        <w:t xml:space="preserve">internacional de origen noruego Schibsted Media </w:t>
      </w:r>
      <w:proofErr w:type="spellStart"/>
      <w:r w:rsidRPr="000804F1">
        <w:rPr>
          <w:rFonts w:ascii="Arial" w:eastAsia="Arial" w:hAnsi="Arial" w:cs="Arial"/>
          <w:color w:val="7F7F7F" w:themeColor="text1" w:themeTint="80"/>
          <w:sz w:val="16"/>
          <w:szCs w:val="16"/>
        </w:rPr>
        <w:t>Group</w:t>
      </w:r>
      <w:proofErr w:type="spellEnd"/>
      <w:r w:rsidRPr="000804F1">
        <w:rPr>
          <w:rFonts w:ascii="Arial" w:eastAsia="Arial" w:hAnsi="Arial" w:cs="Arial"/>
          <w:color w:val="7F7F7F" w:themeColor="text1" w:themeTint="80"/>
          <w:sz w:val="16"/>
          <w:szCs w:val="16"/>
        </w:rPr>
        <w:t>, que está presente en 22 países y cuenta con 8.000 empleados. Más información en Schibsted Spain.</w:t>
      </w:r>
    </w:p>
    <w:p w14:paraId="66B8CCF6" w14:textId="77777777" w:rsidR="00810928" w:rsidRDefault="00810928" w:rsidP="0063754D">
      <w:pPr>
        <w:pBdr>
          <w:top w:val="nil"/>
          <w:left w:val="nil"/>
          <w:bottom w:val="nil"/>
          <w:right w:val="nil"/>
          <w:between w:val="nil"/>
        </w:pBdr>
        <w:spacing w:line="360" w:lineRule="auto"/>
        <w:jc w:val="both"/>
        <w:rPr>
          <w:rFonts w:ascii="Calibri" w:eastAsia="Calibri" w:hAnsi="Calibri" w:cs="Calibri"/>
          <w:b/>
          <w:color w:val="808080"/>
          <w:sz w:val="18"/>
          <w:szCs w:val="18"/>
        </w:rPr>
      </w:pPr>
    </w:p>
    <w:p w14:paraId="5A9BDF58" w14:textId="533BFA1F" w:rsidR="00810928" w:rsidRDefault="004B381F" w:rsidP="0063754D">
      <w:pPr>
        <w:pBdr>
          <w:top w:val="nil"/>
          <w:left w:val="nil"/>
          <w:bottom w:val="nil"/>
          <w:right w:val="nil"/>
          <w:between w:val="nil"/>
        </w:pBdr>
        <w:spacing w:line="360" w:lineRule="auto"/>
        <w:jc w:val="both"/>
        <w:rPr>
          <w:rFonts w:ascii="Arial" w:eastAsia="Arial" w:hAnsi="Arial" w:cs="Arial"/>
          <w:color w:val="7F7F7F" w:themeColor="text1" w:themeTint="80"/>
          <w:sz w:val="18"/>
          <w:szCs w:val="18"/>
          <w:u w:val="single"/>
        </w:rPr>
      </w:pPr>
      <w:bookmarkStart w:id="1" w:name="_Hlk4509648"/>
      <w:r w:rsidRPr="004B381F">
        <w:rPr>
          <w:rFonts w:ascii="Arial" w:eastAsia="Arial" w:hAnsi="Arial" w:cs="Arial"/>
          <w:color w:val="7F7F7F" w:themeColor="text1" w:themeTint="80"/>
          <w:sz w:val="18"/>
          <w:szCs w:val="18"/>
          <w:u w:val="single"/>
        </w:rPr>
        <w:t xml:space="preserve">Acerca de ESADE y ESADE </w:t>
      </w:r>
      <w:proofErr w:type="spellStart"/>
      <w:r w:rsidRPr="004B381F">
        <w:rPr>
          <w:rFonts w:ascii="Arial" w:eastAsia="Arial" w:hAnsi="Arial" w:cs="Arial"/>
          <w:color w:val="7F7F7F" w:themeColor="text1" w:themeTint="80"/>
          <w:sz w:val="18"/>
          <w:szCs w:val="18"/>
          <w:u w:val="single"/>
        </w:rPr>
        <w:t>Alumni</w:t>
      </w:r>
      <w:proofErr w:type="spellEnd"/>
      <w:r>
        <w:rPr>
          <w:rFonts w:ascii="Arial" w:eastAsia="Arial" w:hAnsi="Arial" w:cs="Arial"/>
          <w:color w:val="7F7F7F" w:themeColor="text1" w:themeTint="80"/>
          <w:sz w:val="18"/>
          <w:szCs w:val="18"/>
          <w:u w:val="single"/>
        </w:rPr>
        <w:t>:</w:t>
      </w:r>
    </w:p>
    <w:p w14:paraId="125EB017" w14:textId="6D677C1E" w:rsidR="004B381F" w:rsidRPr="004B381F" w:rsidRDefault="004B381F" w:rsidP="0063754D">
      <w:pPr>
        <w:pBdr>
          <w:top w:val="nil"/>
          <w:left w:val="nil"/>
          <w:bottom w:val="nil"/>
          <w:right w:val="nil"/>
          <w:between w:val="nil"/>
        </w:pBdr>
        <w:spacing w:line="360" w:lineRule="auto"/>
        <w:jc w:val="both"/>
        <w:rPr>
          <w:rFonts w:ascii="Arial" w:eastAsia="Arial" w:hAnsi="Arial" w:cs="Arial"/>
          <w:color w:val="7F7F7F" w:themeColor="text1" w:themeTint="80"/>
          <w:sz w:val="18"/>
          <w:szCs w:val="18"/>
        </w:rPr>
      </w:pPr>
      <w:r w:rsidRPr="004B381F">
        <w:rPr>
          <w:rFonts w:ascii="Arial" w:eastAsia="Arial" w:hAnsi="Arial" w:cs="Arial"/>
          <w:color w:val="7F7F7F" w:themeColor="text1" w:themeTint="80"/>
          <w:sz w:val="18"/>
          <w:szCs w:val="18"/>
        </w:rPr>
        <w:t xml:space="preserve">Fundada en 1958, ESADE es una institución académica global, con campus en Barcelona y Madrid, y presente en todo el mundo a través de acuerdos de colaboración con 185 universidades y escuelas de negocios. Cada año, más de 11.000 alumnos participan en sus cursos, en las tres áreas formativas: </w:t>
      </w:r>
      <w:r w:rsidRPr="004B381F">
        <w:rPr>
          <w:rFonts w:ascii="Arial" w:eastAsia="Arial" w:hAnsi="Arial" w:cs="Arial"/>
          <w:color w:val="7F7F7F" w:themeColor="text1" w:themeTint="80"/>
          <w:sz w:val="18"/>
          <w:szCs w:val="18"/>
        </w:rPr>
        <w:lastRenderedPageBreak/>
        <w:t xml:space="preserve">Business </w:t>
      </w:r>
      <w:proofErr w:type="spellStart"/>
      <w:r w:rsidRPr="004B381F">
        <w:rPr>
          <w:rFonts w:ascii="Arial" w:eastAsia="Arial" w:hAnsi="Arial" w:cs="Arial"/>
          <w:color w:val="7F7F7F" w:themeColor="text1" w:themeTint="80"/>
          <w:sz w:val="18"/>
          <w:szCs w:val="18"/>
        </w:rPr>
        <w:t>School</w:t>
      </w:r>
      <w:proofErr w:type="spellEnd"/>
      <w:r w:rsidRPr="004B381F">
        <w:rPr>
          <w:rFonts w:ascii="Arial" w:eastAsia="Arial" w:hAnsi="Arial" w:cs="Arial"/>
          <w:color w:val="7F7F7F" w:themeColor="text1" w:themeTint="80"/>
          <w:sz w:val="18"/>
          <w:szCs w:val="18"/>
        </w:rPr>
        <w:t xml:space="preserve">, </w:t>
      </w:r>
      <w:proofErr w:type="spellStart"/>
      <w:r w:rsidRPr="004B381F">
        <w:rPr>
          <w:rFonts w:ascii="Arial" w:eastAsia="Arial" w:hAnsi="Arial" w:cs="Arial"/>
          <w:color w:val="7F7F7F" w:themeColor="text1" w:themeTint="80"/>
          <w:sz w:val="18"/>
          <w:szCs w:val="18"/>
        </w:rPr>
        <w:t>Law</w:t>
      </w:r>
      <w:proofErr w:type="spellEnd"/>
      <w:r w:rsidRPr="004B381F">
        <w:rPr>
          <w:rFonts w:ascii="Arial" w:eastAsia="Arial" w:hAnsi="Arial" w:cs="Arial"/>
          <w:color w:val="7F7F7F" w:themeColor="text1" w:themeTint="80"/>
          <w:sz w:val="18"/>
          <w:szCs w:val="18"/>
        </w:rPr>
        <w:t xml:space="preserve"> </w:t>
      </w:r>
      <w:proofErr w:type="spellStart"/>
      <w:r w:rsidRPr="004B381F">
        <w:rPr>
          <w:rFonts w:ascii="Arial" w:eastAsia="Arial" w:hAnsi="Arial" w:cs="Arial"/>
          <w:color w:val="7F7F7F" w:themeColor="text1" w:themeTint="80"/>
          <w:sz w:val="18"/>
          <w:szCs w:val="18"/>
        </w:rPr>
        <w:t>School</w:t>
      </w:r>
      <w:proofErr w:type="spellEnd"/>
      <w:r w:rsidRPr="004B381F">
        <w:rPr>
          <w:rFonts w:ascii="Arial" w:eastAsia="Arial" w:hAnsi="Arial" w:cs="Arial"/>
          <w:color w:val="7F7F7F" w:themeColor="text1" w:themeTint="80"/>
          <w:sz w:val="18"/>
          <w:szCs w:val="18"/>
        </w:rPr>
        <w:t xml:space="preserve"> y </w:t>
      </w:r>
      <w:proofErr w:type="spellStart"/>
      <w:r w:rsidRPr="004B381F">
        <w:rPr>
          <w:rFonts w:ascii="Arial" w:eastAsia="Arial" w:hAnsi="Arial" w:cs="Arial"/>
          <w:color w:val="7F7F7F" w:themeColor="text1" w:themeTint="80"/>
          <w:sz w:val="18"/>
          <w:szCs w:val="18"/>
        </w:rPr>
        <w:t>Executive</w:t>
      </w:r>
      <w:proofErr w:type="spellEnd"/>
      <w:r w:rsidRPr="004B381F">
        <w:rPr>
          <w:rFonts w:ascii="Arial" w:eastAsia="Arial" w:hAnsi="Arial" w:cs="Arial"/>
          <w:color w:val="7F7F7F" w:themeColor="text1" w:themeTint="80"/>
          <w:sz w:val="18"/>
          <w:szCs w:val="18"/>
        </w:rPr>
        <w:t xml:space="preserve"> </w:t>
      </w:r>
      <w:proofErr w:type="spellStart"/>
      <w:r w:rsidRPr="004B381F">
        <w:rPr>
          <w:rFonts w:ascii="Arial" w:eastAsia="Arial" w:hAnsi="Arial" w:cs="Arial"/>
          <w:color w:val="7F7F7F" w:themeColor="text1" w:themeTint="80"/>
          <w:sz w:val="18"/>
          <w:szCs w:val="18"/>
        </w:rPr>
        <w:t>Education</w:t>
      </w:r>
      <w:proofErr w:type="spellEnd"/>
      <w:r w:rsidRPr="004B381F">
        <w:rPr>
          <w:rFonts w:ascii="Arial" w:eastAsia="Arial" w:hAnsi="Arial" w:cs="Arial"/>
          <w:color w:val="7F7F7F" w:themeColor="text1" w:themeTint="80"/>
          <w:sz w:val="18"/>
          <w:szCs w:val="18"/>
        </w:rPr>
        <w:t xml:space="preserve">. ESADE </w:t>
      </w:r>
      <w:proofErr w:type="spellStart"/>
      <w:r w:rsidRPr="004B381F">
        <w:rPr>
          <w:rFonts w:ascii="Arial" w:eastAsia="Arial" w:hAnsi="Arial" w:cs="Arial"/>
          <w:color w:val="7F7F7F" w:themeColor="text1" w:themeTint="80"/>
          <w:sz w:val="18"/>
          <w:szCs w:val="18"/>
        </w:rPr>
        <w:t>Alumni</w:t>
      </w:r>
      <w:proofErr w:type="spellEnd"/>
      <w:r w:rsidRPr="004B381F">
        <w:rPr>
          <w:rFonts w:ascii="Arial" w:eastAsia="Arial" w:hAnsi="Arial" w:cs="Arial"/>
          <w:color w:val="7F7F7F" w:themeColor="text1" w:themeTint="80"/>
          <w:sz w:val="18"/>
          <w:szCs w:val="18"/>
        </w:rPr>
        <w:t>, la asociación de antiguos alumnos de ESADE, cuenta con más de 60.000 antiguos alumnos y dispone de una red internacional de 72 </w:t>
      </w:r>
      <w:proofErr w:type="spellStart"/>
      <w:r w:rsidRPr="004B381F">
        <w:rPr>
          <w:rFonts w:ascii="Arial" w:eastAsia="Arial" w:hAnsi="Arial" w:cs="Arial"/>
          <w:color w:val="7F7F7F" w:themeColor="text1" w:themeTint="80"/>
          <w:sz w:val="18"/>
          <w:szCs w:val="18"/>
        </w:rPr>
        <w:t>chapters</w:t>
      </w:r>
      <w:proofErr w:type="spellEnd"/>
      <w:r w:rsidRPr="004B381F">
        <w:rPr>
          <w:rFonts w:ascii="Arial" w:eastAsia="Arial" w:hAnsi="Arial" w:cs="Arial"/>
          <w:color w:val="7F7F7F" w:themeColor="text1" w:themeTint="80"/>
          <w:sz w:val="18"/>
          <w:szCs w:val="18"/>
        </w:rPr>
        <w:t>, con </w:t>
      </w:r>
      <w:proofErr w:type="spellStart"/>
      <w:r w:rsidRPr="004B381F">
        <w:rPr>
          <w:rFonts w:ascii="Arial" w:eastAsia="Arial" w:hAnsi="Arial" w:cs="Arial"/>
          <w:color w:val="7F7F7F" w:themeColor="text1" w:themeTint="80"/>
          <w:sz w:val="18"/>
          <w:szCs w:val="18"/>
        </w:rPr>
        <w:t>alumni</w:t>
      </w:r>
      <w:proofErr w:type="spellEnd"/>
      <w:r w:rsidRPr="004B381F">
        <w:rPr>
          <w:rFonts w:ascii="Arial" w:eastAsia="Arial" w:hAnsi="Arial" w:cs="Arial"/>
          <w:color w:val="7F7F7F" w:themeColor="text1" w:themeTint="80"/>
          <w:sz w:val="18"/>
          <w:szCs w:val="18"/>
        </w:rPr>
        <w:t xml:space="preserve"> de hasta 126 nacionalidades, presentes en más de cien países. ESADE participa también en el parque de innovación empresarial ESADECREAPOLIS, un ecosistema pionero que tiene como objetivo inspirar, facilitar y acelerar los procesos de innovación de las empresas que participan en él. De vocación internacional, ESADE ocupa destacadas posiciones en los principales rankings mundiales de escuelas de negocios como </w:t>
      </w:r>
      <w:proofErr w:type="spellStart"/>
      <w:r w:rsidRPr="004B381F">
        <w:rPr>
          <w:rFonts w:ascii="Arial" w:eastAsia="Arial" w:hAnsi="Arial" w:cs="Arial"/>
          <w:color w:val="7F7F7F" w:themeColor="text1" w:themeTint="80"/>
          <w:sz w:val="18"/>
          <w:szCs w:val="18"/>
        </w:rPr>
        <w:t>Financial</w:t>
      </w:r>
      <w:proofErr w:type="spellEnd"/>
      <w:r w:rsidRPr="004B381F">
        <w:rPr>
          <w:rFonts w:ascii="Arial" w:eastAsia="Arial" w:hAnsi="Arial" w:cs="Arial"/>
          <w:color w:val="7F7F7F" w:themeColor="text1" w:themeTint="80"/>
          <w:sz w:val="18"/>
          <w:szCs w:val="18"/>
        </w:rPr>
        <w:t xml:space="preserve"> Times, QS, Bloomberg </w:t>
      </w:r>
      <w:proofErr w:type="spellStart"/>
      <w:r w:rsidRPr="004B381F">
        <w:rPr>
          <w:rFonts w:ascii="Arial" w:eastAsia="Arial" w:hAnsi="Arial" w:cs="Arial"/>
          <w:color w:val="7F7F7F" w:themeColor="text1" w:themeTint="80"/>
          <w:sz w:val="18"/>
          <w:szCs w:val="18"/>
        </w:rPr>
        <w:t>Businessweek</w:t>
      </w:r>
      <w:proofErr w:type="spellEnd"/>
      <w:r w:rsidRPr="004B381F">
        <w:rPr>
          <w:rFonts w:ascii="Arial" w:eastAsia="Arial" w:hAnsi="Arial" w:cs="Arial"/>
          <w:color w:val="7F7F7F" w:themeColor="text1" w:themeTint="80"/>
          <w:sz w:val="18"/>
          <w:szCs w:val="18"/>
        </w:rPr>
        <w:t xml:space="preserve"> o América Economía.  </w:t>
      </w:r>
      <w:hyperlink r:id="rId19" w:tgtFrame="_blank" w:history="1">
        <w:r w:rsidRPr="004B381F">
          <w:rPr>
            <w:rFonts w:eastAsia="Arial"/>
            <w:color w:val="7F7F7F" w:themeColor="text1" w:themeTint="80"/>
            <w:sz w:val="18"/>
            <w:szCs w:val="18"/>
          </w:rPr>
          <w:t>www.esade.edu</w:t>
        </w:r>
      </w:hyperlink>
      <w:bookmarkEnd w:id="1"/>
      <w:r w:rsidR="00B45CE6">
        <w:rPr>
          <w:rFonts w:ascii="Arial" w:eastAsia="Arial" w:hAnsi="Arial" w:cs="Arial"/>
          <w:color w:val="7F7F7F" w:themeColor="text1" w:themeTint="80"/>
          <w:sz w:val="18"/>
          <w:szCs w:val="18"/>
        </w:rPr>
        <w:t xml:space="preserve">  </w:t>
      </w:r>
    </w:p>
    <w:p w14:paraId="5BBBC572" w14:textId="20A472CD" w:rsidR="004B381F" w:rsidRDefault="004B381F" w:rsidP="0063754D">
      <w:pPr>
        <w:pBdr>
          <w:top w:val="nil"/>
          <w:left w:val="nil"/>
          <w:bottom w:val="nil"/>
          <w:right w:val="nil"/>
          <w:between w:val="nil"/>
        </w:pBdr>
        <w:spacing w:line="360" w:lineRule="auto"/>
        <w:jc w:val="both"/>
        <w:rPr>
          <w:rFonts w:ascii="Calibri" w:eastAsia="Calibri" w:hAnsi="Calibri" w:cs="Calibri"/>
          <w:b/>
          <w:color w:val="808080"/>
          <w:sz w:val="18"/>
          <w:szCs w:val="18"/>
        </w:rPr>
      </w:pPr>
    </w:p>
    <w:p w14:paraId="28D414FA" w14:textId="0E7C9E2F" w:rsidR="00810928" w:rsidRDefault="00B347DD" w:rsidP="0063754D">
      <w:pPr>
        <w:pBdr>
          <w:top w:val="nil"/>
          <w:left w:val="nil"/>
          <w:bottom w:val="nil"/>
          <w:right w:val="nil"/>
          <w:between w:val="nil"/>
        </w:pBdr>
        <w:spacing w:line="360" w:lineRule="auto"/>
        <w:jc w:val="both"/>
        <w:rPr>
          <w:rFonts w:ascii="Arial" w:eastAsia="Arial" w:hAnsi="Arial" w:cs="Arial"/>
          <w:color w:val="7F7F7F"/>
          <w:sz w:val="18"/>
          <w:szCs w:val="18"/>
        </w:rPr>
      </w:pPr>
      <w:r>
        <w:rPr>
          <w:rFonts w:ascii="Arial" w:eastAsia="Arial" w:hAnsi="Arial" w:cs="Arial"/>
          <w:b/>
          <w:color w:val="7F7F7F"/>
          <w:sz w:val="18"/>
          <w:szCs w:val="18"/>
          <w:u w:val="single"/>
        </w:rPr>
        <w:t>C</w:t>
      </w:r>
      <w:r w:rsidR="00A32ADA">
        <w:rPr>
          <w:rFonts w:ascii="Arial" w:eastAsia="Arial" w:hAnsi="Arial" w:cs="Arial"/>
          <w:b/>
          <w:color w:val="7F7F7F"/>
          <w:sz w:val="18"/>
          <w:szCs w:val="18"/>
          <w:u w:val="single"/>
        </w:rPr>
        <w:t>ontacto</w:t>
      </w:r>
      <w:r w:rsidR="00A32ADA">
        <w:rPr>
          <w:rFonts w:ascii="Arial" w:eastAsia="Arial" w:hAnsi="Arial" w:cs="Arial"/>
          <w:color w:val="7F7F7F"/>
          <w:sz w:val="18"/>
          <w:szCs w:val="18"/>
        </w:rPr>
        <w:t>:</w:t>
      </w:r>
    </w:p>
    <w:p w14:paraId="6B3584C6" w14:textId="77777777" w:rsidR="00810928" w:rsidRDefault="00A32ADA" w:rsidP="0063754D">
      <w:pPr>
        <w:pBdr>
          <w:top w:val="nil"/>
          <w:left w:val="nil"/>
          <w:bottom w:val="nil"/>
          <w:right w:val="nil"/>
          <w:between w:val="nil"/>
        </w:pBdr>
        <w:spacing w:line="360" w:lineRule="auto"/>
        <w:jc w:val="both"/>
        <w:rPr>
          <w:rFonts w:ascii="Arial" w:eastAsia="Arial" w:hAnsi="Arial" w:cs="Arial"/>
          <w:color w:val="808080"/>
          <w:sz w:val="18"/>
          <w:szCs w:val="18"/>
        </w:rPr>
      </w:pPr>
      <w:r>
        <w:rPr>
          <w:rFonts w:ascii="Arial" w:eastAsia="Arial" w:hAnsi="Arial" w:cs="Arial"/>
          <w:b/>
          <w:color w:val="7F7F7F"/>
          <w:sz w:val="18"/>
          <w:szCs w:val="18"/>
        </w:rPr>
        <w:t>InfoJobs</w:t>
      </w:r>
      <w:r>
        <w:rPr>
          <w:rFonts w:ascii="Arial" w:eastAsia="Arial" w:hAnsi="Arial" w:cs="Arial"/>
          <w:color w:val="7F7F7F"/>
          <w:sz w:val="18"/>
          <w:szCs w:val="18"/>
        </w:rPr>
        <w:t>: Judith Monmany / Sara Rius</w:t>
      </w:r>
      <w:r>
        <w:rPr>
          <w:rFonts w:ascii="Arial" w:eastAsia="Arial" w:hAnsi="Arial" w:cs="Arial"/>
          <w:color w:val="7F7F7F"/>
          <w:sz w:val="18"/>
          <w:szCs w:val="18"/>
        </w:rPr>
        <w:tab/>
      </w:r>
      <w:r>
        <w:rPr>
          <w:rFonts w:ascii="Arial" w:eastAsia="Arial" w:hAnsi="Arial" w:cs="Arial"/>
          <w:color w:val="808080"/>
          <w:sz w:val="18"/>
          <w:szCs w:val="18"/>
        </w:rPr>
        <w:tab/>
        <w:t xml:space="preserve">  </w:t>
      </w:r>
      <w:proofErr w:type="spellStart"/>
      <w:r>
        <w:rPr>
          <w:rFonts w:ascii="Arial" w:eastAsia="Arial" w:hAnsi="Arial" w:cs="Arial"/>
          <w:b/>
          <w:color w:val="7F7F7F"/>
          <w:sz w:val="18"/>
          <w:szCs w:val="18"/>
        </w:rPr>
        <w:t>Evercom</w:t>
      </w:r>
      <w:proofErr w:type="spellEnd"/>
      <w:r>
        <w:rPr>
          <w:rFonts w:ascii="Arial" w:eastAsia="Arial" w:hAnsi="Arial" w:cs="Arial"/>
          <w:color w:val="7F7F7F"/>
          <w:sz w:val="18"/>
          <w:szCs w:val="18"/>
        </w:rPr>
        <w:t xml:space="preserve">: Ana Aguilar / Xènia Gallego </w:t>
      </w:r>
    </w:p>
    <w:p w14:paraId="7F33847B" w14:textId="77777777" w:rsidR="00810928" w:rsidRDefault="0079795B" w:rsidP="0063754D">
      <w:pPr>
        <w:pBdr>
          <w:top w:val="nil"/>
          <w:left w:val="nil"/>
          <w:bottom w:val="nil"/>
          <w:right w:val="nil"/>
          <w:between w:val="nil"/>
        </w:pBdr>
        <w:spacing w:line="360" w:lineRule="auto"/>
        <w:jc w:val="both"/>
        <w:rPr>
          <w:rFonts w:ascii="Arial" w:eastAsia="Arial" w:hAnsi="Arial" w:cs="Arial"/>
          <w:color w:val="4F81BD"/>
          <w:sz w:val="18"/>
          <w:szCs w:val="18"/>
          <w:u w:val="single"/>
        </w:rPr>
      </w:pPr>
      <w:hyperlink r:id="rId20">
        <w:r w:rsidR="00A32ADA">
          <w:rPr>
            <w:rFonts w:ascii="Arial" w:eastAsia="Arial" w:hAnsi="Arial" w:cs="Arial"/>
            <w:color w:val="0000FF"/>
            <w:sz w:val="18"/>
            <w:szCs w:val="18"/>
            <w:u w:val="single"/>
          </w:rPr>
          <w:t>prensa@infojobs.net</w:t>
        </w:r>
      </w:hyperlink>
      <w:r w:rsidR="00A32ADA">
        <w:rPr>
          <w:rFonts w:ascii="Arial" w:eastAsia="Arial" w:hAnsi="Arial" w:cs="Arial"/>
          <w:color w:val="4F81BD"/>
          <w:sz w:val="18"/>
          <w:szCs w:val="18"/>
        </w:rPr>
        <w:tab/>
      </w:r>
      <w:r w:rsidR="00A32ADA">
        <w:rPr>
          <w:rFonts w:ascii="Arial" w:eastAsia="Arial" w:hAnsi="Arial" w:cs="Arial"/>
          <w:color w:val="4F81BD"/>
          <w:sz w:val="18"/>
          <w:szCs w:val="18"/>
        </w:rPr>
        <w:tab/>
      </w:r>
      <w:r w:rsidR="00A32ADA">
        <w:rPr>
          <w:rFonts w:ascii="Arial" w:eastAsia="Arial" w:hAnsi="Arial" w:cs="Arial"/>
          <w:color w:val="4F81BD"/>
          <w:sz w:val="18"/>
          <w:szCs w:val="18"/>
        </w:rPr>
        <w:tab/>
      </w:r>
      <w:r w:rsidR="00A32ADA">
        <w:rPr>
          <w:rFonts w:ascii="Arial" w:eastAsia="Arial" w:hAnsi="Arial" w:cs="Arial"/>
          <w:color w:val="4F81BD"/>
          <w:sz w:val="18"/>
          <w:szCs w:val="18"/>
        </w:rPr>
        <w:tab/>
        <w:t xml:space="preserve">  </w:t>
      </w:r>
      <w:hyperlink r:id="rId21">
        <w:r w:rsidR="00A32ADA">
          <w:rPr>
            <w:rFonts w:ascii="Arial" w:eastAsia="Arial" w:hAnsi="Arial" w:cs="Arial"/>
            <w:color w:val="0000FF"/>
            <w:sz w:val="18"/>
            <w:szCs w:val="18"/>
            <w:u w:val="single"/>
          </w:rPr>
          <w:t>infojobs@evercom.es</w:t>
        </w:r>
      </w:hyperlink>
      <w:r w:rsidR="00A32ADA">
        <w:rPr>
          <w:rFonts w:ascii="Calibri" w:eastAsia="Calibri" w:hAnsi="Calibri" w:cs="Calibri"/>
          <w:color w:val="4F81BD"/>
          <w:sz w:val="20"/>
          <w:szCs w:val="20"/>
          <w:u w:val="single"/>
        </w:rPr>
        <w:t xml:space="preserve">  </w:t>
      </w:r>
    </w:p>
    <w:p w14:paraId="766E59E4" w14:textId="77777777" w:rsidR="00810928" w:rsidRDefault="00A32ADA" w:rsidP="0063754D">
      <w:pPr>
        <w:pBdr>
          <w:top w:val="nil"/>
          <w:left w:val="nil"/>
          <w:bottom w:val="nil"/>
          <w:right w:val="nil"/>
          <w:between w:val="nil"/>
        </w:pBdr>
        <w:spacing w:line="360" w:lineRule="auto"/>
        <w:jc w:val="both"/>
        <w:rPr>
          <w:rFonts w:ascii="Arial" w:eastAsia="Arial" w:hAnsi="Arial" w:cs="Arial"/>
          <w:color w:val="A7A9AC"/>
          <w:sz w:val="14"/>
          <w:szCs w:val="14"/>
        </w:rPr>
      </w:pPr>
      <w:r>
        <w:rPr>
          <w:rFonts w:ascii="Arial" w:eastAsia="Arial" w:hAnsi="Arial" w:cs="Arial"/>
          <w:color w:val="7F7F7F"/>
          <w:sz w:val="18"/>
          <w:szCs w:val="18"/>
        </w:rPr>
        <w:t>T. 648 76 70 54 / T. 608 69 87 54</w:t>
      </w:r>
      <w:r>
        <w:rPr>
          <w:rFonts w:ascii="Arial" w:eastAsia="Arial" w:hAnsi="Arial" w:cs="Arial"/>
          <w:color w:val="808080"/>
          <w:sz w:val="18"/>
          <w:szCs w:val="18"/>
        </w:rPr>
        <w:tab/>
      </w:r>
      <w:r>
        <w:rPr>
          <w:rFonts w:ascii="Arial" w:eastAsia="Arial" w:hAnsi="Arial" w:cs="Arial"/>
          <w:color w:val="808080"/>
          <w:sz w:val="18"/>
          <w:szCs w:val="18"/>
        </w:rPr>
        <w:tab/>
        <w:t xml:space="preserve">  </w:t>
      </w:r>
      <w:r>
        <w:rPr>
          <w:rFonts w:ascii="Arial" w:eastAsia="Arial" w:hAnsi="Arial" w:cs="Arial"/>
          <w:color w:val="808080"/>
          <w:sz w:val="18"/>
          <w:szCs w:val="18"/>
        </w:rPr>
        <w:tab/>
        <w:t xml:space="preserve">  </w:t>
      </w:r>
      <w:r>
        <w:rPr>
          <w:rFonts w:ascii="Arial" w:eastAsia="Arial" w:hAnsi="Arial" w:cs="Arial"/>
          <w:color w:val="7F7F7F"/>
          <w:sz w:val="18"/>
          <w:szCs w:val="18"/>
        </w:rPr>
        <w:t>T. 93 415 3705</w:t>
      </w:r>
    </w:p>
    <w:p w14:paraId="027B7FBC" w14:textId="77777777" w:rsidR="00810928" w:rsidRDefault="00810928" w:rsidP="0063754D">
      <w:pPr>
        <w:pBdr>
          <w:top w:val="nil"/>
          <w:left w:val="nil"/>
          <w:bottom w:val="nil"/>
          <w:right w:val="nil"/>
          <w:between w:val="nil"/>
        </w:pBdr>
        <w:spacing w:line="360" w:lineRule="auto"/>
        <w:jc w:val="both"/>
        <w:rPr>
          <w:rFonts w:ascii="Arial" w:eastAsia="Arial" w:hAnsi="Arial" w:cs="Arial"/>
          <w:color w:val="A7A9AC"/>
          <w:sz w:val="16"/>
          <w:szCs w:val="16"/>
        </w:rPr>
      </w:pPr>
    </w:p>
    <w:sectPr w:rsidR="00810928" w:rsidSect="003E5968">
      <w:headerReference w:type="default" r:id="rId22"/>
      <w:footerReference w:type="default" r:id="rId23"/>
      <w:pgSz w:w="11906" w:h="16838" w:code="9"/>
      <w:pgMar w:top="1843" w:right="1701" w:bottom="1418" w:left="1701" w:header="567"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8F8756" w14:textId="77777777" w:rsidR="003F07A6" w:rsidRDefault="003F07A6">
      <w:r>
        <w:separator/>
      </w:r>
    </w:p>
  </w:endnote>
  <w:endnote w:type="continuationSeparator" w:id="0">
    <w:p w14:paraId="22378CE3" w14:textId="77777777" w:rsidR="003F07A6" w:rsidRDefault="003F07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6383309"/>
      <w:docPartObj>
        <w:docPartGallery w:val="Page Numbers (Bottom of Page)"/>
        <w:docPartUnique/>
      </w:docPartObj>
    </w:sdtPr>
    <w:sdtEndPr/>
    <w:sdtContent>
      <w:p w14:paraId="1A026F41" w14:textId="77777777" w:rsidR="00444C58" w:rsidRDefault="00444C58">
        <w:pPr>
          <w:pStyle w:val="Piedepgina"/>
          <w:jc w:val="right"/>
        </w:pPr>
        <w:r>
          <w:fldChar w:fldCharType="begin"/>
        </w:r>
        <w:r>
          <w:instrText>PAGE   \* MERGEFORMAT</w:instrText>
        </w:r>
        <w:r>
          <w:fldChar w:fldCharType="separate"/>
        </w:r>
        <w:r w:rsidR="00E818D4" w:rsidRPr="00E818D4">
          <w:rPr>
            <w:noProof/>
            <w:lang w:val="es-ES"/>
          </w:rPr>
          <w:t>6</w:t>
        </w:r>
        <w:r>
          <w:fldChar w:fldCharType="end"/>
        </w:r>
      </w:p>
    </w:sdtContent>
  </w:sdt>
  <w:p w14:paraId="6A72DD6A" w14:textId="77777777" w:rsidR="00810928" w:rsidRDefault="0081092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4E258B" w14:textId="77777777" w:rsidR="003F07A6" w:rsidRDefault="003F07A6">
      <w:r>
        <w:separator/>
      </w:r>
    </w:p>
  </w:footnote>
  <w:footnote w:type="continuationSeparator" w:id="0">
    <w:p w14:paraId="7794DFF2" w14:textId="77777777" w:rsidR="003F07A6" w:rsidRDefault="003F07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7EC13" w14:textId="286FFA72" w:rsidR="00810928" w:rsidRDefault="008B6750">
    <w:r>
      <w:rPr>
        <w:rFonts w:ascii="Arial" w:eastAsia="Arial" w:hAnsi="Arial" w:cs="Arial"/>
        <w:smallCaps/>
        <w:noProof/>
        <w:color w:val="BFBFBF"/>
        <w:sz w:val="48"/>
        <w:lang w:val="es-ES"/>
      </w:rPr>
      <w:drawing>
        <wp:anchor distT="0" distB="0" distL="114300" distR="114300" simplePos="0" relativeHeight="251661312" behindDoc="0" locked="0" layoutInCell="1" allowOverlap="1" wp14:anchorId="5CF771B0" wp14:editId="45B3EA46">
          <wp:simplePos x="0" y="0"/>
          <wp:positionH relativeFrom="margin">
            <wp:align>right</wp:align>
          </wp:positionH>
          <wp:positionV relativeFrom="paragraph">
            <wp:posOffset>-114052</wp:posOffset>
          </wp:positionV>
          <wp:extent cx="1926437" cy="564653"/>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6437" cy="564653"/>
                  </a:xfrm>
                  <a:prstGeom prst="rect">
                    <a:avLst/>
                  </a:prstGeom>
                  <a:noFill/>
                  <a:ln>
                    <a:noFill/>
                  </a:ln>
                </pic:spPr>
              </pic:pic>
            </a:graphicData>
          </a:graphic>
          <wp14:sizeRelH relativeFrom="page">
            <wp14:pctWidth>0</wp14:pctWidth>
          </wp14:sizeRelH>
          <wp14:sizeRelV relativeFrom="page">
            <wp14:pctHeight>0</wp14:pctHeight>
          </wp14:sizeRelV>
        </wp:anchor>
      </w:drawing>
    </w:r>
    <w:r w:rsidR="00FF3011" w:rsidRPr="00FF3011">
      <w:rPr>
        <w:rFonts w:ascii="Arial" w:eastAsia="Arial" w:hAnsi="Arial" w:cs="Arial"/>
        <w:smallCaps/>
        <w:noProof/>
        <w:color w:val="BFBFBF"/>
        <w:sz w:val="48"/>
        <w:lang w:val="es-ES"/>
      </w:rPr>
      <w:drawing>
        <wp:anchor distT="0" distB="0" distL="114300" distR="114300" simplePos="0" relativeHeight="251660288" behindDoc="0" locked="0" layoutInCell="1" hidden="0" allowOverlap="1" wp14:anchorId="299144DF" wp14:editId="17F734CF">
          <wp:simplePos x="0" y="0"/>
          <wp:positionH relativeFrom="margin">
            <wp:posOffset>0</wp:posOffset>
          </wp:positionH>
          <wp:positionV relativeFrom="paragraph">
            <wp:posOffset>-165542</wp:posOffset>
          </wp:positionV>
          <wp:extent cx="1600200" cy="692150"/>
          <wp:effectExtent l="0" t="0" r="0" b="0"/>
          <wp:wrapSquare wrapText="bothSides" distT="0" distB="0" distL="114300" distR="114300"/>
          <wp:docPr id="3" name="image1.png" descr="X:\CONSUMO\1. CLIENTES\5. INFOJOBS\2019\10.FOTOS\ij-logo_default_primary.png"/>
          <wp:cNvGraphicFramePr/>
          <a:graphic xmlns:a="http://schemas.openxmlformats.org/drawingml/2006/main">
            <a:graphicData uri="http://schemas.openxmlformats.org/drawingml/2006/picture">
              <pic:pic xmlns:pic="http://schemas.openxmlformats.org/drawingml/2006/picture">
                <pic:nvPicPr>
                  <pic:cNvPr id="0" name="image1.png" descr="X:\CONSUMO\1. CLIENTES\5. INFOJOBS\2019\10.FOTOS\ij-logo_default_primary.png"/>
                  <pic:cNvPicPr preferRelativeResize="0"/>
                </pic:nvPicPr>
                <pic:blipFill>
                  <a:blip r:embed="rId2"/>
                  <a:srcRect/>
                  <a:stretch>
                    <a:fillRect/>
                  </a:stretch>
                </pic:blipFill>
                <pic:spPr>
                  <a:xfrm>
                    <a:off x="0" y="0"/>
                    <a:ext cx="1600200" cy="692150"/>
                  </a:xfrm>
                  <a:prstGeom prst="rect">
                    <a:avLst/>
                  </a:prstGeom>
                  <a:ln/>
                </pic:spPr>
              </pic:pic>
            </a:graphicData>
          </a:graphic>
          <wp14:sizeRelH relativeFrom="margin">
            <wp14:pctWidth>0</wp14:pctWidth>
          </wp14:sizeRelH>
          <wp14:sizeRelV relativeFrom="margin">
            <wp14:pctHeight>0</wp14:pctHeight>
          </wp14:sizeRelV>
        </wp:anchor>
      </w:drawing>
    </w:r>
    <w:r w:rsidR="00A32ADA">
      <w:rPr>
        <w:noProof/>
        <w:lang w:val="es-ES"/>
      </w:rPr>
      <mc:AlternateContent>
        <mc:Choice Requires="wps">
          <w:drawing>
            <wp:anchor distT="0" distB="0" distL="0" distR="0" simplePos="0" relativeHeight="251658240" behindDoc="0" locked="0" layoutInCell="1" hidden="0" allowOverlap="1" wp14:anchorId="2153EC96" wp14:editId="5A20491C">
              <wp:simplePos x="0" y="0"/>
              <wp:positionH relativeFrom="column">
                <wp:posOffset>-1104899</wp:posOffset>
              </wp:positionH>
              <wp:positionV relativeFrom="paragraph">
                <wp:posOffset>-355599</wp:posOffset>
              </wp:positionV>
              <wp:extent cx="7648575" cy="992936"/>
              <wp:effectExtent l="0" t="0" r="0" b="0"/>
              <wp:wrapSquare wrapText="bothSides" distT="0" distB="0" distL="0" distR="0"/>
              <wp:docPr id="2" name="Rectángulo 2"/>
              <wp:cNvGraphicFramePr/>
              <a:graphic xmlns:a="http://schemas.openxmlformats.org/drawingml/2006/main">
                <a:graphicData uri="http://schemas.microsoft.com/office/word/2010/wordprocessingShape">
                  <wps:wsp>
                    <wps:cNvSpPr/>
                    <wps:spPr>
                      <a:xfrm>
                        <a:off x="1526475" y="3288295"/>
                        <a:ext cx="7639050" cy="983411"/>
                      </a:xfrm>
                      <a:prstGeom prst="rect">
                        <a:avLst/>
                      </a:prstGeom>
                      <a:solidFill>
                        <a:srgbClr val="F2F2F2"/>
                      </a:solidFill>
                      <a:ln>
                        <a:noFill/>
                      </a:ln>
                    </wps:spPr>
                    <wps:txbx>
                      <w:txbxContent>
                        <w:p w14:paraId="52D33A68" w14:textId="77777777" w:rsidR="00810928" w:rsidRDefault="00810928">
                          <w:pPr>
                            <w:textDirection w:val="btLr"/>
                          </w:pPr>
                        </w:p>
                      </w:txbxContent>
                    </wps:txbx>
                    <wps:bodyPr spcFirstLastPara="1" wrap="square" lIns="91425" tIns="91425" rIns="91425" bIns="91425" anchor="ctr" anchorCtr="0"/>
                  </wps:wsp>
                </a:graphicData>
              </a:graphic>
            </wp:anchor>
          </w:drawing>
        </mc:Choice>
        <mc:Fallback>
          <w:pict>
            <v:rect w14:anchorId="2153EC96" id="Rectángulo 2" o:spid="_x0000_s1026" style="position:absolute;margin-left:-87pt;margin-top:-28pt;width:602.25pt;height:78.2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" fillcolor="#f2f2f2" stroked="f">
              <v:textbox inset="2.53958mm,2.53958mm,2.53958mm,2.53958mm">
                <w:txbxContent>
                  <w:p w14:paraId="52D33A68" w14:textId="77777777" w:rsidR="00810928" w:rsidRDefault="00810928">
                    <w:pPr>
                      <w:textDirection w:val="btLr"/>
                    </w:pPr>
                  </w:p>
                </w:txbxContent>
              </v:textbox>
              <w10:wrap type="squar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84225"/>
    <w:multiLevelType w:val="hybridMultilevel"/>
    <w:tmpl w:val="26D2C866"/>
    <w:lvl w:ilvl="0" w:tplc="55CCD356">
      <w:numFmt w:val="bullet"/>
      <w:lvlText w:val="-"/>
      <w:lvlJc w:val="left"/>
      <w:pPr>
        <w:ind w:left="720" w:hanging="360"/>
      </w:pPr>
      <w:rPr>
        <w:rFonts w:ascii="Calibri Light" w:eastAsia="Times New Roman" w:hAnsi="Calibri Light" w:cs="Arial" w:hint="default"/>
        <w:b w:val="0"/>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98752F7"/>
    <w:multiLevelType w:val="multilevel"/>
    <w:tmpl w:val="4F3ABE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E2C67FF"/>
    <w:multiLevelType w:val="hybridMultilevel"/>
    <w:tmpl w:val="D84C76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928"/>
    <w:rsid w:val="00011230"/>
    <w:rsid w:val="000134FC"/>
    <w:rsid w:val="00033AF7"/>
    <w:rsid w:val="000368FA"/>
    <w:rsid w:val="000420E8"/>
    <w:rsid w:val="0006413D"/>
    <w:rsid w:val="00077C7D"/>
    <w:rsid w:val="000804F1"/>
    <w:rsid w:val="000E67AC"/>
    <w:rsid w:val="000F3370"/>
    <w:rsid w:val="000F54C1"/>
    <w:rsid w:val="000F5A64"/>
    <w:rsid w:val="001003A3"/>
    <w:rsid w:val="00107B81"/>
    <w:rsid w:val="001557AB"/>
    <w:rsid w:val="001630DC"/>
    <w:rsid w:val="0016790D"/>
    <w:rsid w:val="00170B5B"/>
    <w:rsid w:val="00185B33"/>
    <w:rsid w:val="00197E01"/>
    <w:rsid w:val="001B4946"/>
    <w:rsid w:val="001C3DB6"/>
    <w:rsid w:val="001D29E2"/>
    <w:rsid w:val="001E0E0F"/>
    <w:rsid w:val="001E5A62"/>
    <w:rsid w:val="00240D50"/>
    <w:rsid w:val="00265E4E"/>
    <w:rsid w:val="002725DC"/>
    <w:rsid w:val="00283A4F"/>
    <w:rsid w:val="002C2C47"/>
    <w:rsid w:val="002C5F65"/>
    <w:rsid w:val="002F445A"/>
    <w:rsid w:val="00317AB5"/>
    <w:rsid w:val="00330791"/>
    <w:rsid w:val="003974D9"/>
    <w:rsid w:val="00397F7E"/>
    <w:rsid w:val="003E13A7"/>
    <w:rsid w:val="003E4825"/>
    <w:rsid w:val="003E5968"/>
    <w:rsid w:val="003F07A6"/>
    <w:rsid w:val="003F67E5"/>
    <w:rsid w:val="00416BAB"/>
    <w:rsid w:val="00423663"/>
    <w:rsid w:val="00426122"/>
    <w:rsid w:val="00444C58"/>
    <w:rsid w:val="004502ED"/>
    <w:rsid w:val="004523D3"/>
    <w:rsid w:val="00461C6E"/>
    <w:rsid w:val="004A27F8"/>
    <w:rsid w:val="004A5E33"/>
    <w:rsid w:val="004B381F"/>
    <w:rsid w:val="004C46A0"/>
    <w:rsid w:val="005510D6"/>
    <w:rsid w:val="00551D41"/>
    <w:rsid w:val="00552387"/>
    <w:rsid w:val="00586EA4"/>
    <w:rsid w:val="0059012A"/>
    <w:rsid w:val="005B1832"/>
    <w:rsid w:val="005D67D4"/>
    <w:rsid w:val="005F0E2D"/>
    <w:rsid w:val="005F7382"/>
    <w:rsid w:val="00612371"/>
    <w:rsid w:val="00633D32"/>
    <w:rsid w:val="0063754D"/>
    <w:rsid w:val="006423FA"/>
    <w:rsid w:val="00643D36"/>
    <w:rsid w:val="006627E3"/>
    <w:rsid w:val="00670999"/>
    <w:rsid w:val="00672C7F"/>
    <w:rsid w:val="006819D5"/>
    <w:rsid w:val="00696209"/>
    <w:rsid w:val="00697252"/>
    <w:rsid w:val="006B4613"/>
    <w:rsid w:val="006B4E02"/>
    <w:rsid w:val="006D7CFF"/>
    <w:rsid w:val="006F0379"/>
    <w:rsid w:val="00711153"/>
    <w:rsid w:val="00730FBE"/>
    <w:rsid w:val="00731CD1"/>
    <w:rsid w:val="007551B3"/>
    <w:rsid w:val="00760BFD"/>
    <w:rsid w:val="00784E53"/>
    <w:rsid w:val="007905A6"/>
    <w:rsid w:val="00793282"/>
    <w:rsid w:val="00795DDC"/>
    <w:rsid w:val="0079795B"/>
    <w:rsid w:val="007A2958"/>
    <w:rsid w:val="007A4244"/>
    <w:rsid w:val="007B016A"/>
    <w:rsid w:val="007B078C"/>
    <w:rsid w:val="007C3734"/>
    <w:rsid w:val="007E1D41"/>
    <w:rsid w:val="00810928"/>
    <w:rsid w:val="0082681E"/>
    <w:rsid w:val="00830BCA"/>
    <w:rsid w:val="00834E19"/>
    <w:rsid w:val="00837279"/>
    <w:rsid w:val="0084039D"/>
    <w:rsid w:val="00854D0D"/>
    <w:rsid w:val="00866931"/>
    <w:rsid w:val="00870B49"/>
    <w:rsid w:val="008745EE"/>
    <w:rsid w:val="00880BA3"/>
    <w:rsid w:val="008821DE"/>
    <w:rsid w:val="0088226E"/>
    <w:rsid w:val="008A0799"/>
    <w:rsid w:val="008A4D93"/>
    <w:rsid w:val="008B47B3"/>
    <w:rsid w:val="008B6750"/>
    <w:rsid w:val="008D1490"/>
    <w:rsid w:val="008D3FD0"/>
    <w:rsid w:val="008D7AB7"/>
    <w:rsid w:val="00910695"/>
    <w:rsid w:val="00935613"/>
    <w:rsid w:val="0094069A"/>
    <w:rsid w:val="009832AF"/>
    <w:rsid w:val="009C24F7"/>
    <w:rsid w:val="009E3128"/>
    <w:rsid w:val="009E319F"/>
    <w:rsid w:val="00A050A6"/>
    <w:rsid w:val="00A05E01"/>
    <w:rsid w:val="00A068D6"/>
    <w:rsid w:val="00A32ADA"/>
    <w:rsid w:val="00A71369"/>
    <w:rsid w:val="00A86EF3"/>
    <w:rsid w:val="00AA5F98"/>
    <w:rsid w:val="00AA7545"/>
    <w:rsid w:val="00AC33FA"/>
    <w:rsid w:val="00AD3D5D"/>
    <w:rsid w:val="00AE5477"/>
    <w:rsid w:val="00AF1291"/>
    <w:rsid w:val="00AF2EE2"/>
    <w:rsid w:val="00B03C98"/>
    <w:rsid w:val="00B25226"/>
    <w:rsid w:val="00B27266"/>
    <w:rsid w:val="00B347DD"/>
    <w:rsid w:val="00B4190C"/>
    <w:rsid w:val="00B432B1"/>
    <w:rsid w:val="00B45CE6"/>
    <w:rsid w:val="00B50248"/>
    <w:rsid w:val="00B60B22"/>
    <w:rsid w:val="00B73AB5"/>
    <w:rsid w:val="00B76797"/>
    <w:rsid w:val="00B852C4"/>
    <w:rsid w:val="00B86688"/>
    <w:rsid w:val="00BE44EB"/>
    <w:rsid w:val="00BF27D6"/>
    <w:rsid w:val="00C000F5"/>
    <w:rsid w:val="00C06547"/>
    <w:rsid w:val="00C272DD"/>
    <w:rsid w:val="00C63E08"/>
    <w:rsid w:val="00C939D8"/>
    <w:rsid w:val="00C95130"/>
    <w:rsid w:val="00CA059D"/>
    <w:rsid w:val="00CE2707"/>
    <w:rsid w:val="00CE4558"/>
    <w:rsid w:val="00D50051"/>
    <w:rsid w:val="00D61200"/>
    <w:rsid w:val="00D70785"/>
    <w:rsid w:val="00D8524F"/>
    <w:rsid w:val="00DA0294"/>
    <w:rsid w:val="00DB3AB1"/>
    <w:rsid w:val="00DC37C8"/>
    <w:rsid w:val="00DE564A"/>
    <w:rsid w:val="00DF2F29"/>
    <w:rsid w:val="00DF4370"/>
    <w:rsid w:val="00E01670"/>
    <w:rsid w:val="00E10CC2"/>
    <w:rsid w:val="00E129E4"/>
    <w:rsid w:val="00E61102"/>
    <w:rsid w:val="00E656C3"/>
    <w:rsid w:val="00E818D4"/>
    <w:rsid w:val="00EA332C"/>
    <w:rsid w:val="00ED6A06"/>
    <w:rsid w:val="00F5173B"/>
    <w:rsid w:val="00F866F6"/>
    <w:rsid w:val="00F92E33"/>
    <w:rsid w:val="00FB04A1"/>
    <w:rsid w:val="00FB34C1"/>
    <w:rsid w:val="00FB433E"/>
    <w:rsid w:val="00FB589D"/>
    <w:rsid w:val="00FD1008"/>
    <w:rsid w:val="00FD6BAD"/>
    <w:rsid w:val="00FF3011"/>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13D1112"/>
  <w15:docId w15:val="{1BFD5B2E-13DF-4CBA-AFC7-2840B078D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s-ES_tradnl"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Ttulo1">
    <w:name w:val="heading 1"/>
    <w:basedOn w:val="Normal"/>
    <w:next w:val="Normal"/>
    <w:pPr>
      <w:keepNext/>
      <w:keepLines/>
      <w:spacing w:before="480"/>
      <w:outlineLvl w:val="0"/>
    </w:pPr>
    <w:rPr>
      <w:rFonts w:ascii="Cambria" w:eastAsia="Cambria" w:hAnsi="Cambria" w:cs="Cambria"/>
      <w:b/>
      <w:color w:val="366091"/>
      <w:sz w:val="28"/>
      <w:szCs w:val="2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character" w:styleId="Hipervnculo">
    <w:name w:val="Hyperlink"/>
    <w:basedOn w:val="Fuentedeprrafopredeter"/>
    <w:uiPriority w:val="99"/>
    <w:unhideWhenUsed/>
    <w:rsid w:val="00A32ADA"/>
    <w:rPr>
      <w:color w:val="0000FF" w:themeColor="hyperlink"/>
      <w:u w:val="single"/>
    </w:rPr>
  </w:style>
  <w:style w:type="paragraph" w:styleId="Prrafodelista">
    <w:name w:val="List Paragraph"/>
    <w:basedOn w:val="Normal"/>
    <w:uiPriority w:val="34"/>
    <w:qFormat/>
    <w:rsid w:val="00795DDC"/>
    <w:pPr>
      <w:ind w:left="720"/>
      <w:contextualSpacing/>
    </w:pPr>
  </w:style>
  <w:style w:type="character" w:customStyle="1" w:styleId="Mencinsinresolver1">
    <w:name w:val="Mención sin resolver1"/>
    <w:basedOn w:val="Fuentedeprrafopredeter"/>
    <w:uiPriority w:val="99"/>
    <w:semiHidden/>
    <w:unhideWhenUsed/>
    <w:rsid w:val="001003A3"/>
    <w:rPr>
      <w:color w:val="605E5C"/>
      <w:shd w:val="clear" w:color="auto" w:fill="E1DFDD"/>
    </w:rPr>
  </w:style>
  <w:style w:type="character" w:customStyle="1" w:styleId="Cuadrculamedia2Car">
    <w:name w:val="Cuadrícula media 2 Car"/>
    <w:link w:val="Cuadrculamedia2"/>
    <w:uiPriority w:val="1"/>
    <w:locked/>
    <w:rsid w:val="007C3734"/>
    <w:rPr>
      <w:sz w:val="22"/>
      <w:szCs w:val="22"/>
      <w:lang w:eastAsia="en-US" w:bidi="ar-SA"/>
    </w:rPr>
  </w:style>
  <w:style w:type="paragraph" w:styleId="NormalWeb">
    <w:name w:val="Normal (Web)"/>
    <w:basedOn w:val="Normal"/>
    <w:uiPriority w:val="99"/>
    <w:unhideWhenUsed/>
    <w:rsid w:val="007C3734"/>
    <w:pPr>
      <w:spacing w:before="100" w:beforeAutospacing="1" w:after="100" w:afterAutospacing="1"/>
    </w:pPr>
    <w:rPr>
      <w:lang w:val="es-ES" w:eastAsia="es-ES"/>
    </w:rPr>
  </w:style>
  <w:style w:type="table" w:styleId="Cuadrculamedia2">
    <w:name w:val="Medium Grid 2"/>
    <w:basedOn w:val="Tablanormal"/>
    <w:link w:val="Cuadrculamedia2Car"/>
    <w:uiPriority w:val="1"/>
    <w:semiHidden/>
    <w:unhideWhenUsed/>
    <w:rsid w:val="007C3734"/>
    <w:rPr>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styleId="Refdecomentario">
    <w:name w:val="annotation reference"/>
    <w:basedOn w:val="Fuentedeprrafopredeter"/>
    <w:uiPriority w:val="99"/>
    <w:semiHidden/>
    <w:unhideWhenUsed/>
    <w:rsid w:val="00444C58"/>
    <w:rPr>
      <w:sz w:val="16"/>
      <w:szCs w:val="16"/>
    </w:rPr>
  </w:style>
  <w:style w:type="paragraph" w:styleId="Textocomentario">
    <w:name w:val="annotation text"/>
    <w:basedOn w:val="Normal"/>
    <w:link w:val="TextocomentarioCar"/>
    <w:uiPriority w:val="99"/>
    <w:semiHidden/>
    <w:unhideWhenUsed/>
    <w:rsid w:val="00444C58"/>
    <w:rPr>
      <w:sz w:val="20"/>
      <w:szCs w:val="20"/>
    </w:rPr>
  </w:style>
  <w:style w:type="character" w:customStyle="1" w:styleId="TextocomentarioCar">
    <w:name w:val="Texto comentario Car"/>
    <w:basedOn w:val="Fuentedeprrafopredeter"/>
    <w:link w:val="Textocomentario"/>
    <w:uiPriority w:val="99"/>
    <w:semiHidden/>
    <w:rsid w:val="00444C58"/>
    <w:rPr>
      <w:sz w:val="20"/>
      <w:szCs w:val="20"/>
    </w:rPr>
  </w:style>
  <w:style w:type="paragraph" w:styleId="Asuntodelcomentario">
    <w:name w:val="annotation subject"/>
    <w:basedOn w:val="Textocomentario"/>
    <w:next w:val="Textocomentario"/>
    <w:link w:val="AsuntodelcomentarioCar"/>
    <w:uiPriority w:val="99"/>
    <w:semiHidden/>
    <w:unhideWhenUsed/>
    <w:rsid w:val="00444C58"/>
    <w:rPr>
      <w:b/>
      <w:bCs/>
    </w:rPr>
  </w:style>
  <w:style w:type="character" w:customStyle="1" w:styleId="AsuntodelcomentarioCar">
    <w:name w:val="Asunto del comentario Car"/>
    <w:basedOn w:val="TextocomentarioCar"/>
    <w:link w:val="Asuntodelcomentario"/>
    <w:uiPriority w:val="99"/>
    <w:semiHidden/>
    <w:rsid w:val="00444C58"/>
    <w:rPr>
      <w:b/>
      <w:bCs/>
      <w:sz w:val="20"/>
      <w:szCs w:val="20"/>
    </w:rPr>
  </w:style>
  <w:style w:type="paragraph" w:styleId="Textodeglobo">
    <w:name w:val="Balloon Text"/>
    <w:basedOn w:val="Normal"/>
    <w:link w:val="TextodegloboCar"/>
    <w:uiPriority w:val="99"/>
    <w:semiHidden/>
    <w:unhideWhenUsed/>
    <w:rsid w:val="00444C5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44C58"/>
    <w:rPr>
      <w:rFonts w:ascii="Segoe UI" w:hAnsi="Segoe UI" w:cs="Segoe UI"/>
      <w:sz w:val="18"/>
      <w:szCs w:val="18"/>
    </w:rPr>
  </w:style>
  <w:style w:type="paragraph" w:styleId="Encabezado">
    <w:name w:val="header"/>
    <w:basedOn w:val="Normal"/>
    <w:link w:val="EncabezadoCar"/>
    <w:uiPriority w:val="99"/>
    <w:unhideWhenUsed/>
    <w:rsid w:val="00444C58"/>
    <w:pPr>
      <w:tabs>
        <w:tab w:val="center" w:pos="4252"/>
        <w:tab w:val="right" w:pos="8504"/>
      </w:tabs>
    </w:pPr>
  </w:style>
  <w:style w:type="character" w:customStyle="1" w:styleId="EncabezadoCar">
    <w:name w:val="Encabezado Car"/>
    <w:basedOn w:val="Fuentedeprrafopredeter"/>
    <w:link w:val="Encabezado"/>
    <w:uiPriority w:val="99"/>
    <w:rsid w:val="00444C58"/>
  </w:style>
  <w:style w:type="paragraph" w:styleId="Piedepgina">
    <w:name w:val="footer"/>
    <w:basedOn w:val="Normal"/>
    <w:link w:val="PiedepginaCar"/>
    <w:uiPriority w:val="99"/>
    <w:unhideWhenUsed/>
    <w:rsid w:val="00444C58"/>
    <w:pPr>
      <w:tabs>
        <w:tab w:val="center" w:pos="4252"/>
        <w:tab w:val="right" w:pos="8504"/>
      </w:tabs>
    </w:pPr>
  </w:style>
  <w:style w:type="character" w:customStyle="1" w:styleId="PiedepginaCar">
    <w:name w:val="Pie de página Car"/>
    <w:basedOn w:val="Fuentedeprrafopredeter"/>
    <w:link w:val="Piedepgina"/>
    <w:uiPriority w:val="99"/>
    <w:rsid w:val="00444C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4432813">
      <w:bodyDiv w:val="1"/>
      <w:marLeft w:val="0"/>
      <w:marRight w:val="0"/>
      <w:marTop w:val="0"/>
      <w:marBottom w:val="0"/>
      <w:divBdr>
        <w:top w:val="none" w:sz="0" w:space="0" w:color="auto"/>
        <w:left w:val="none" w:sz="0" w:space="0" w:color="auto"/>
        <w:bottom w:val="none" w:sz="0" w:space="0" w:color="auto"/>
        <w:right w:val="none" w:sz="0" w:space="0" w:color="auto"/>
      </w:divBdr>
    </w:div>
    <w:div w:id="20572693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mailto:infojobs@evercom.es" TargetMode="Externa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prensa@infojobs.n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http://www.esade.ed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645</TotalTime>
  <Pages>7</Pages>
  <Words>1252</Words>
  <Characters>6891</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Aguilar</dc:creator>
  <cp:lastModifiedBy>Sara Rius</cp:lastModifiedBy>
  <cp:revision>108</cp:revision>
  <cp:lastPrinted>2019-04-05T09:23:00Z</cp:lastPrinted>
  <dcterms:created xsi:type="dcterms:W3CDTF">2019-03-21T16:11:00Z</dcterms:created>
  <dcterms:modified xsi:type="dcterms:W3CDTF">2019-04-09T07:03:00Z</dcterms:modified>
</cp:coreProperties>
</file>